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84E93" w14:textId="77777777" w:rsidR="00B73C48" w:rsidRDefault="0029478D">
      <w:pPr>
        <w:spacing w:after="190" w:line="259" w:lineRule="auto"/>
        <w:ind w:left="0" w:firstLine="0"/>
      </w:pPr>
      <w:r>
        <w:rPr>
          <w:noProof/>
        </w:rPr>
        <w:drawing>
          <wp:inline distT="0" distB="0" distL="0" distR="0" wp14:anchorId="5958B334" wp14:editId="67B36CA6">
            <wp:extent cx="5248275" cy="209994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4">
                      <a:extLst>
                        <a:ext uri="{28A0092B-C50C-407E-A947-70E740481C1C}">
                          <a14:useLocalDpi xmlns:a14="http://schemas.microsoft.com/office/drawing/2010/main" val="0"/>
                        </a:ext>
                      </a:extLst>
                    </a:blip>
                    <a:stretch>
                      <a:fillRect/>
                    </a:stretch>
                  </pic:blipFill>
                  <pic:spPr>
                    <a:xfrm>
                      <a:off x="0" y="0"/>
                      <a:ext cx="5258063" cy="2103856"/>
                    </a:xfrm>
                    <a:prstGeom prst="rect">
                      <a:avLst/>
                    </a:prstGeom>
                  </pic:spPr>
                </pic:pic>
              </a:graphicData>
            </a:graphic>
          </wp:inline>
        </w:drawing>
      </w:r>
    </w:p>
    <w:p w14:paraId="6E8B4480" w14:textId="77777777" w:rsidR="00B73C48" w:rsidRDefault="0029478D">
      <w:pPr>
        <w:spacing w:after="0" w:line="445" w:lineRule="auto"/>
        <w:ind w:left="-15" w:firstLine="420"/>
      </w:pPr>
      <w:r>
        <w:t>总体观点：</w:t>
      </w:r>
      <w:r>
        <w:t xml:space="preserve">A </w:t>
      </w:r>
      <w:r>
        <w:t>股主要指数上周普遍上涨，上证指数涨</w:t>
      </w:r>
      <w:r>
        <w:t xml:space="preserve"> 1.4%</w:t>
      </w:r>
      <w:r>
        <w:t>，深证成指涨</w:t>
      </w:r>
      <w:r>
        <w:t xml:space="preserve"> 1.25%</w:t>
      </w:r>
      <w:r>
        <w:t>，创业板指涨</w:t>
      </w:r>
      <w:r>
        <w:t xml:space="preserve"> 1.5%</w:t>
      </w:r>
      <w:r>
        <w:t>，富时中国</w:t>
      </w:r>
      <w:r>
        <w:t xml:space="preserve"> A50 </w:t>
      </w:r>
      <w:r>
        <w:t>指数涨</w:t>
      </w:r>
      <w:r>
        <w:t xml:space="preserve"> 1.86%</w:t>
      </w:r>
      <w:r>
        <w:t>。风格上，大盘蓝筹股强于中小盘股。</w:t>
      </w:r>
      <w:r>
        <w:t xml:space="preserve">MSCI </w:t>
      </w:r>
      <w:r>
        <w:t>中国</w:t>
      </w:r>
      <w:r>
        <w:t xml:space="preserve"> A50 </w:t>
      </w:r>
      <w:r>
        <w:t>指数期货涨</w:t>
      </w:r>
      <w:r>
        <w:t xml:space="preserve"> 2.15%</w:t>
      </w:r>
      <w:r>
        <w:t>，</w:t>
      </w:r>
      <w:r>
        <w:t xml:space="preserve">SGX A50 </w:t>
      </w:r>
      <w:r>
        <w:t>股指期货主力合约涨</w:t>
      </w:r>
      <w:r>
        <w:t xml:space="preserve"> 2.35%</w:t>
      </w:r>
      <w:r>
        <w:t>。海外方面，美国总统特朗普表示，将对包括日本、韩国在内的</w:t>
      </w:r>
      <w:r>
        <w:t xml:space="preserve"> 14 </w:t>
      </w:r>
      <w:proofErr w:type="gramStart"/>
      <w:r>
        <w:t>个</w:t>
      </w:r>
      <w:proofErr w:type="gramEnd"/>
      <w:r>
        <w:t>国家征收</w:t>
      </w:r>
      <w:r>
        <w:t xml:space="preserve"> 25%-40%</w:t>
      </w:r>
      <w:r>
        <w:t>不等的关税，关税将于</w:t>
      </w:r>
      <w:r>
        <w:t xml:space="preserve"> 8 </w:t>
      </w:r>
      <w:r>
        <w:t>月</w:t>
      </w:r>
      <w:r>
        <w:t xml:space="preserve"> 1 </w:t>
      </w:r>
      <w:r>
        <w:t>日生效。此前，美国白宫表示，特朗普将签署行政令，把关税谈判截止日期推迟至</w:t>
      </w:r>
      <w:r>
        <w:t xml:space="preserve"> 8 </w:t>
      </w:r>
      <w:r>
        <w:t>月</w:t>
      </w:r>
      <w:r>
        <w:t xml:space="preserve"> 1 </w:t>
      </w:r>
      <w:r>
        <w:t>日。此外，特朗普还威胁对金砖国家加征</w:t>
      </w:r>
      <w:r>
        <w:t xml:space="preserve"> 10%</w:t>
      </w:r>
      <w:r>
        <w:t>新关税。贸易战再度重燃。国内方面，经济基本面，</w:t>
      </w:r>
      <w:r>
        <w:t xml:space="preserve">6 </w:t>
      </w:r>
      <w:r>
        <w:t>月份，国内三大</w:t>
      </w:r>
      <w:r>
        <w:t xml:space="preserve"> PMI </w:t>
      </w:r>
      <w:r>
        <w:t>指数均较上月回升，非制造业</w:t>
      </w:r>
      <w:r>
        <w:t xml:space="preserve"> PMI </w:t>
      </w:r>
      <w:r>
        <w:t>及综合</w:t>
      </w:r>
      <w:r>
        <w:t xml:space="preserve"> PMI </w:t>
      </w:r>
      <w:r>
        <w:t>持续处于扩张区间。整体来看，</w:t>
      </w:r>
      <w:r>
        <w:t xml:space="preserve">6 </w:t>
      </w:r>
      <w:r>
        <w:t>月份</w:t>
      </w:r>
      <w:r>
        <w:t xml:space="preserve"> PMI </w:t>
      </w:r>
      <w:r>
        <w:t>显示国内景气水平整体保持扩张，在基本面上支撑股市。同时，国常会定调强化企业科技创新主体地位预计对成长风格科技股有更多利好，而此前为应对关税冲击而出台的一系列</w:t>
      </w:r>
      <w:proofErr w:type="gramStart"/>
      <w:r>
        <w:t>稳增长</w:t>
      </w:r>
      <w:proofErr w:type="gramEnd"/>
      <w:r>
        <w:t>政策也开始逐步发挥作用。虽然美国此次新一轮关税并</w:t>
      </w:r>
      <w:r>
        <w:t>未涉及中国，但</w:t>
      </w:r>
      <w:proofErr w:type="gramStart"/>
      <w:r>
        <w:t>贸易战重启</w:t>
      </w:r>
      <w:proofErr w:type="gramEnd"/>
      <w:r>
        <w:t>在</w:t>
      </w:r>
      <w:proofErr w:type="gramStart"/>
      <w:r>
        <w:t>外围对</w:t>
      </w:r>
      <w:proofErr w:type="gramEnd"/>
      <w:r>
        <w:t>市场形成利空。策略上，建议暂时观望。</w:t>
      </w:r>
    </w:p>
    <w:p w14:paraId="6FCFE04D" w14:textId="77777777" w:rsidR="00B73C48" w:rsidRDefault="0029478D">
      <w:pPr>
        <w:spacing w:after="3" w:line="259" w:lineRule="auto"/>
        <w:ind w:right="106"/>
        <w:jc w:val="center"/>
      </w:pPr>
      <w:r>
        <w:t>图</w:t>
      </w:r>
      <w:r>
        <w:t xml:space="preserve"> 1</w:t>
      </w:r>
      <w:r>
        <w:t>：</w:t>
      </w:r>
      <w:r>
        <w:t xml:space="preserve">A </w:t>
      </w:r>
      <w:r>
        <w:t>股主要指数单周涨跌幅（</w:t>
      </w:r>
      <w:r>
        <w:t>%</w:t>
      </w:r>
      <w:r>
        <w:t>）</w:t>
      </w:r>
    </w:p>
    <w:p w14:paraId="14DCE947" w14:textId="77777777" w:rsidR="00B73C48" w:rsidRDefault="0029478D">
      <w:pPr>
        <w:spacing w:after="126" w:line="259" w:lineRule="auto"/>
        <w:ind w:left="48" w:firstLine="0"/>
      </w:pPr>
      <w:r>
        <w:rPr>
          <w:noProof/>
        </w:rPr>
        <w:lastRenderedPageBreak/>
        <w:drawing>
          <wp:inline distT="0" distB="0" distL="0" distR="0" wp14:anchorId="31647B43" wp14:editId="76D98DA2">
            <wp:extent cx="5203825" cy="2774950"/>
            <wp:effectExtent l="0" t="0" r="0" b="0"/>
            <wp:docPr id="128" name="Picture 128"/>
            <wp:cNvGraphicFramePr/>
            <a:graphic xmlns:a="http://schemas.openxmlformats.org/drawingml/2006/main">
              <a:graphicData uri="http://schemas.openxmlformats.org/drawingml/2006/picture">
                <pic:pic xmlns:pic="http://schemas.openxmlformats.org/drawingml/2006/picture">
                  <pic:nvPicPr>
                    <pic:cNvPr id="128" name="Picture 128"/>
                    <pic:cNvPicPr/>
                  </pic:nvPicPr>
                  <pic:blipFill>
                    <a:blip r:embed="rId5"/>
                    <a:stretch>
                      <a:fillRect/>
                    </a:stretch>
                  </pic:blipFill>
                  <pic:spPr>
                    <a:xfrm>
                      <a:off x="0" y="0"/>
                      <a:ext cx="5203825" cy="2774950"/>
                    </a:xfrm>
                    <a:prstGeom prst="rect">
                      <a:avLst/>
                    </a:prstGeom>
                  </pic:spPr>
                </pic:pic>
              </a:graphicData>
            </a:graphic>
          </wp:inline>
        </w:drawing>
      </w:r>
    </w:p>
    <w:p w14:paraId="79EE13A5" w14:textId="64A5A71B" w:rsidR="00B73C48" w:rsidRDefault="0029478D">
      <w:pPr>
        <w:ind w:left="-5"/>
      </w:pPr>
      <w:r>
        <w:t>资料来源：</w:t>
      </w:r>
      <w:r>
        <w:t>wind,香港万峰</w:t>
      </w:r>
    </w:p>
    <w:p w14:paraId="3D748C64" w14:textId="77777777" w:rsidR="00B73C48" w:rsidRDefault="0029478D">
      <w:pPr>
        <w:spacing w:after="3" w:line="259" w:lineRule="auto"/>
        <w:ind w:right="108"/>
        <w:jc w:val="center"/>
      </w:pPr>
      <w:r>
        <w:t>图</w:t>
      </w:r>
      <w:r>
        <w:t xml:space="preserve"> 2</w:t>
      </w:r>
      <w:r>
        <w:t>：全球主要指数单周涨跌幅（</w:t>
      </w:r>
      <w:r>
        <w:t>%</w:t>
      </w:r>
      <w:r>
        <w:t>）</w:t>
      </w:r>
    </w:p>
    <w:p w14:paraId="3B3A9E16" w14:textId="77777777" w:rsidR="00B73C48" w:rsidRDefault="0029478D">
      <w:pPr>
        <w:spacing w:after="111" w:line="259" w:lineRule="auto"/>
        <w:ind w:left="-40" w:firstLine="0"/>
      </w:pPr>
      <w:r>
        <w:rPr>
          <w:noProof/>
        </w:rPr>
        <w:drawing>
          <wp:inline distT="0" distB="0" distL="0" distR="0" wp14:anchorId="131B66F5" wp14:editId="1D497616">
            <wp:extent cx="5325110" cy="2803525"/>
            <wp:effectExtent l="0" t="0" r="0" b="0"/>
            <wp:docPr id="155" name="Picture 155"/>
            <wp:cNvGraphicFramePr/>
            <a:graphic xmlns:a="http://schemas.openxmlformats.org/drawingml/2006/main">
              <a:graphicData uri="http://schemas.openxmlformats.org/drawingml/2006/picture">
                <pic:pic xmlns:pic="http://schemas.openxmlformats.org/drawingml/2006/picture">
                  <pic:nvPicPr>
                    <pic:cNvPr id="155" name="Picture 155"/>
                    <pic:cNvPicPr/>
                  </pic:nvPicPr>
                  <pic:blipFill>
                    <a:blip r:embed="rId6"/>
                    <a:stretch>
                      <a:fillRect/>
                    </a:stretch>
                  </pic:blipFill>
                  <pic:spPr>
                    <a:xfrm>
                      <a:off x="0" y="0"/>
                      <a:ext cx="5325110" cy="2803525"/>
                    </a:xfrm>
                    <a:prstGeom prst="rect">
                      <a:avLst/>
                    </a:prstGeom>
                  </pic:spPr>
                </pic:pic>
              </a:graphicData>
            </a:graphic>
          </wp:inline>
        </w:drawing>
      </w:r>
    </w:p>
    <w:p w14:paraId="52CF8FF4" w14:textId="618A54F8" w:rsidR="00B73C48" w:rsidRDefault="0029478D">
      <w:pPr>
        <w:ind w:left="-5"/>
      </w:pPr>
      <w:r>
        <w:t>资料来源：</w:t>
      </w:r>
      <w:r>
        <w:t>wind,香港万峰</w:t>
      </w:r>
    </w:p>
    <w:p w14:paraId="7FD254EF" w14:textId="77777777" w:rsidR="00B73C48" w:rsidRDefault="0029478D">
      <w:pPr>
        <w:spacing w:after="3" w:line="259" w:lineRule="auto"/>
        <w:ind w:right="106"/>
        <w:jc w:val="center"/>
      </w:pPr>
      <w:r>
        <w:t>图</w:t>
      </w:r>
      <w:r>
        <w:t xml:space="preserve"> 3</w:t>
      </w:r>
      <w:r>
        <w:t>：</w:t>
      </w:r>
      <w:r>
        <w:t xml:space="preserve">MSCI </w:t>
      </w:r>
      <w:r>
        <w:t>中国</w:t>
      </w:r>
      <w:r>
        <w:t xml:space="preserve"> A50 </w:t>
      </w:r>
      <w:r>
        <w:t>市盈率（</w:t>
      </w:r>
      <w:r>
        <w:t>TTM</w:t>
      </w:r>
      <w:r>
        <w:t>）</w:t>
      </w:r>
    </w:p>
    <w:p w14:paraId="43115819" w14:textId="77777777" w:rsidR="00B73C48" w:rsidRDefault="0029478D">
      <w:pPr>
        <w:spacing w:after="151" w:line="259" w:lineRule="auto"/>
        <w:ind w:left="-40" w:firstLine="0"/>
      </w:pPr>
      <w:r>
        <w:rPr>
          <w:noProof/>
        </w:rPr>
        <w:lastRenderedPageBreak/>
        <w:drawing>
          <wp:inline distT="0" distB="0" distL="0" distR="0" wp14:anchorId="2643DC7F" wp14:editId="146EB7F3">
            <wp:extent cx="5325110" cy="2943860"/>
            <wp:effectExtent l="0" t="0" r="0" b="0"/>
            <wp:docPr id="170"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7"/>
                    <a:stretch>
                      <a:fillRect/>
                    </a:stretch>
                  </pic:blipFill>
                  <pic:spPr>
                    <a:xfrm>
                      <a:off x="0" y="0"/>
                      <a:ext cx="5325110" cy="2943860"/>
                    </a:xfrm>
                    <a:prstGeom prst="rect">
                      <a:avLst/>
                    </a:prstGeom>
                  </pic:spPr>
                </pic:pic>
              </a:graphicData>
            </a:graphic>
          </wp:inline>
        </w:drawing>
      </w:r>
    </w:p>
    <w:p w14:paraId="0B6D99EA" w14:textId="4DE8C568" w:rsidR="00B73C48" w:rsidRDefault="0029478D">
      <w:pPr>
        <w:ind w:left="-5"/>
      </w:pPr>
      <w:r>
        <w:t>资料来源：</w:t>
      </w:r>
      <w:r>
        <w:t>wind,香港万峰</w:t>
      </w:r>
    </w:p>
    <w:p w14:paraId="06B66FE4" w14:textId="77777777" w:rsidR="00B73C48" w:rsidRDefault="0029478D">
      <w:pPr>
        <w:spacing w:after="2" w:line="445" w:lineRule="auto"/>
        <w:ind w:left="-15" w:firstLine="420"/>
      </w:pPr>
      <w:r>
        <w:t>海外消息面：（</w:t>
      </w:r>
      <w:r>
        <w:t>1</w:t>
      </w:r>
      <w:r>
        <w:t>）美国国会众议院以</w:t>
      </w:r>
      <w:r>
        <w:t xml:space="preserve"> 218 </w:t>
      </w:r>
      <w:r>
        <w:t>票赞成、</w:t>
      </w:r>
      <w:r>
        <w:t xml:space="preserve">214 </w:t>
      </w:r>
      <w:r>
        <w:t>票反对的表决结果通过了总统特朗普推动的</w:t>
      </w:r>
      <w:r>
        <w:t>“</w:t>
      </w:r>
      <w:r>
        <w:t>大而美</w:t>
      </w:r>
      <w:r>
        <w:t>”</w:t>
      </w:r>
      <w:r>
        <w:t>税收与支出法案。该法案因造成联邦援助削减、长期债务增加和为富人及大企业减税等而备受争议。该法案将美国联邦</w:t>
      </w:r>
      <w:r>
        <w:t>政府的法定债务上限提高</w:t>
      </w:r>
      <w:r>
        <w:t xml:space="preserve"> 5 </w:t>
      </w:r>
      <w:r>
        <w:t>万亿美元，国会预算办公室（</w:t>
      </w:r>
      <w:r>
        <w:t>CBO</w:t>
      </w:r>
      <w:r>
        <w:t>）估计，这可能会让政府预算赤字未来十年内增加</w:t>
      </w:r>
      <w:r>
        <w:t xml:space="preserve"> 3.4 </w:t>
      </w:r>
      <w:r>
        <w:t>万亿美元。（</w:t>
      </w:r>
      <w:r>
        <w:t>2</w:t>
      </w:r>
      <w:r>
        <w:t>）美国</w:t>
      </w:r>
      <w:r>
        <w:t xml:space="preserve"> 5 </w:t>
      </w:r>
      <w:r>
        <w:t>月</w:t>
      </w:r>
      <w:r>
        <w:t xml:space="preserve"> JOLTs </w:t>
      </w:r>
      <w:r>
        <w:t>职位空缺从</w:t>
      </w:r>
      <w:r>
        <w:t xml:space="preserve"> 4 </w:t>
      </w:r>
      <w:r>
        <w:t>月修正后的</w:t>
      </w:r>
      <w:r>
        <w:t xml:space="preserve"> 740 </w:t>
      </w:r>
      <w:r>
        <w:t>万个增加至</w:t>
      </w:r>
      <w:r>
        <w:t xml:space="preserve"> 776.9 </w:t>
      </w:r>
      <w:r>
        <w:t>万个，远超经济学家预期的</w:t>
      </w:r>
    </w:p>
    <w:p w14:paraId="1FEF350D" w14:textId="77777777" w:rsidR="00B73C48" w:rsidRDefault="0029478D">
      <w:pPr>
        <w:spacing w:after="1" w:line="446" w:lineRule="auto"/>
        <w:ind w:left="0" w:firstLine="0"/>
        <w:jc w:val="both"/>
      </w:pPr>
      <w:r>
        <w:t xml:space="preserve">730 </w:t>
      </w:r>
      <w:r>
        <w:t>万个，创去年</w:t>
      </w:r>
      <w:r>
        <w:t xml:space="preserve"> 11 </w:t>
      </w:r>
      <w:r>
        <w:t>月以来最高水平，同时裁员数量也有所减少。美国</w:t>
      </w:r>
      <w:r>
        <w:t xml:space="preserve"> 6 </w:t>
      </w:r>
      <w:r>
        <w:t>月</w:t>
      </w:r>
      <w:r>
        <w:t xml:space="preserve"> ADP </w:t>
      </w:r>
      <w:r>
        <w:t>就业人数意外减少</w:t>
      </w:r>
      <w:r>
        <w:t xml:space="preserve"> 3.3 </w:t>
      </w:r>
      <w:r>
        <w:t>万人，自</w:t>
      </w:r>
      <w:r>
        <w:t xml:space="preserve"> 2023 </w:t>
      </w:r>
      <w:r>
        <w:t>年</w:t>
      </w:r>
      <w:r>
        <w:t xml:space="preserve"> 3 </w:t>
      </w:r>
      <w:r>
        <w:t>月以来首次负增长，预期为增长</w:t>
      </w:r>
      <w:r>
        <w:t xml:space="preserve"> 9.8 </w:t>
      </w:r>
      <w:r>
        <w:t>万人，</w:t>
      </w:r>
      <w:r>
        <w:t xml:space="preserve">5 </w:t>
      </w:r>
      <w:r>
        <w:t>月份数据在向下修正后仅增加</w:t>
      </w:r>
      <w:r>
        <w:t xml:space="preserve"> 2.9 </w:t>
      </w:r>
      <w:r>
        <w:t>万人。服务业就业在</w:t>
      </w:r>
      <w:r>
        <w:t xml:space="preserve"> 6 </w:t>
      </w:r>
      <w:r>
        <w:t>月份减少</w:t>
      </w:r>
      <w:r>
        <w:t xml:space="preserve"> 6.6 </w:t>
      </w:r>
      <w:r>
        <w:t>万个就业岗位，遭遇自疫情以来的最大降幅。美国</w:t>
      </w:r>
      <w:r>
        <w:t xml:space="preserve"> 6 </w:t>
      </w:r>
      <w:r>
        <w:t>月非农就业人口增加</w:t>
      </w:r>
      <w:r>
        <w:t xml:space="preserve"> 14.7 </w:t>
      </w:r>
      <w:r>
        <w:t>万人，远超预期的</w:t>
      </w:r>
      <w:r>
        <w:t xml:space="preserve"> 11 </w:t>
      </w:r>
      <w:r>
        <w:t>万人，</w:t>
      </w:r>
      <w:r>
        <w:t xml:space="preserve"> 4 </w:t>
      </w:r>
      <w:r>
        <w:t>月和</w:t>
      </w:r>
      <w:r>
        <w:t xml:space="preserve"> 5 </w:t>
      </w:r>
      <w:proofErr w:type="gramStart"/>
      <w:r>
        <w:t>月就业</w:t>
      </w:r>
      <w:proofErr w:type="gramEnd"/>
      <w:r>
        <w:t>人数合计上修</w:t>
      </w:r>
      <w:r>
        <w:t xml:space="preserve"> 1.6 </w:t>
      </w:r>
      <w:r>
        <w:t>万人。失业率意外降至</w:t>
      </w:r>
      <w:r>
        <w:t xml:space="preserve"> 4.1%</w:t>
      </w:r>
      <w:r>
        <w:t>，预期为升至</w:t>
      </w:r>
      <w:r>
        <w:t xml:space="preserve"> 4.3%</w:t>
      </w:r>
      <w:r>
        <w:t>。美国上周初请失业</w:t>
      </w:r>
      <w:proofErr w:type="gramStart"/>
      <w:r>
        <w:t>金人数</w:t>
      </w:r>
      <w:proofErr w:type="gramEnd"/>
      <w:r>
        <w:t xml:space="preserve"> 23.3 </w:t>
      </w:r>
      <w:r>
        <w:t>万人，创六周新低。（</w:t>
      </w:r>
      <w:r>
        <w:t>3</w:t>
      </w:r>
      <w:r>
        <w:t>）美国</w:t>
      </w:r>
      <w:r>
        <w:t xml:space="preserve"> 6 </w:t>
      </w:r>
      <w:r>
        <w:t>月</w:t>
      </w:r>
      <w:r>
        <w:t xml:space="preserve"> ISM </w:t>
      </w:r>
      <w:r>
        <w:t>制造业</w:t>
      </w:r>
      <w:r>
        <w:t xml:space="preserve"> PMI </w:t>
      </w:r>
      <w:r>
        <w:t>升至</w:t>
      </w:r>
      <w:r>
        <w:t xml:space="preserve"> 49</w:t>
      </w:r>
      <w:r>
        <w:t>，虽然高于预期的</w:t>
      </w:r>
      <w:r>
        <w:t xml:space="preserve"> </w:t>
      </w:r>
      <w:r>
        <w:lastRenderedPageBreak/>
        <w:t>48.8</w:t>
      </w:r>
      <w:r>
        <w:t>，但仍连续四个月处于萎缩区间。新订单连续五个月减少。物价支付指数接近</w:t>
      </w:r>
      <w:r>
        <w:t xml:space="preserve"> 2022 </w:t>
      </w:r>
      <w:r>
        <w:t>年</w:t>
      </w:r>
      <w:r>
        <w:t xml:space="preserve"> 6 </w:t>
      </w:r>
      <w:r>
        <w:t>月以来的最高水平，显示出通胀略有加速的迹象。（</w:t>
      </w:r>
      <w:r>
        <w:t>4</w:t>
      </w:r>
      <w:r>
        <w:t>）美国总统特朗普接连在</w:t>
      </w:r>
      <w:proofErr w:type="gramStart"/>
      <w:r>
        <w:t>社媒上</w:t>
      </w:r>
      <w:proofErr w:type="gramEnd"/>
      <w:r>
        <w:t>公布其对</w:t>
      </w:r>
      <w:r>
        <w:t>多个国家发出的关税信函，截至目前，其已对</w:t>
      </w:r>
      <w:r>
        <w:t xml:space="preserve"> 14 </w:t>
      </w:r>
      <w:proofErr w:type="gramStart"/>
      <w:r>
        <w:t>个</w:t>
      </w:r>
      <w:proofErr w:type="gramEnd"/>
      <w:r>
        <w:t>国家发出最新的关税税率威胁。其中日本、韩国、哈萨克斯坦、马来西亚和突尼斯面临</w:t>
      </w:r>
      <w:r>
        <w:t xml:space="preserve"> 25%</w:t>
      </w:r>
      <w:r>
        <w:t>的关税税率；南非、波斯尼亚税率为</w:t>
      </w:r>
      <w:r>
        <w:t xml:space="preserve"> 30%</w:t>
      </w:r>
      <w:r>
        <w:t>；印尼税率为</w:t>
      </w:r>
      <w:r>
        <w:t xml:space="preserve"> 32%</w:t>
      </w:r>
      <w:r>
        <w:t>；孟加拉国和塞尔维亚税率为</w:t>
      </w:r>
      <w:r>
        <w:t xml:space="preserve"> 35%</w:t>
      </w:r>
      <w:r>
        <w:t>；泰国和柬埔寨税率为</w:t>
      </w:r>
      <w:r>
        <w:t xml:space="preserve"> 36%</w:t>
      </w:r>
      <w:r>
        <w:t>；老挝和缅甸税率为</w:t>
      </w:r>
      <w:r>
        <w:t xml:space="preserve"> 40%</w:t>
      </w:r>
      <w:r>
        <w:t>。上述关税将于</w:t>
      </w:r>
      <w:r>
        <w:t xml:space="preserve"> 8 </w:t>
      </w:r>
      <w:r>
        <w:t>月</w:t>
      </w:r>
      <w:r>
        <w:t xml:space="preserve"> 1 </w:t>
      </w:r>
      <w:r>
        <w:t>日生效。此前，美国白宫表示，特朗普将签署行政令，把关税谈判截止日期推迟至</w:t>
      </w:r>
      <w:r>
        <w:t xml:space="preserve"> 8 </w:t>
      </w:r>
      <w:r>
        <w:t>月</w:t>
      </w:r>
      <w:r>
        <w:t xml:space="preserve"> 1 </w:t>
      </w:r>
      <w:r>
        <w:t>日。</w:t>
      </w:r>
    </w:p>
    <w:p w14:paraId="36D3088B" w14:textId="77777777" w:rsidR="00B73C48" w:rsidRDefault="0029478D">
      <w:pPr>
        <w:spacing w:after="192" w:line="259" w:lineRule="auto"/>
        <w:ind w:right="-15"/>
        <w:jc w:val="right"/>
      </w:pPr>
      <w:r>
        <w:t>国内消息面：（</w:t>
      </w:r>
      <w:r>
        <w:t>1</w:t>
      </w:r>
      <w:r>
        <w:t>）中央财经委员会召开第六次会议，研究纵深推进全国统一大市场建设、</w:t>
      </w:r>
    </w:p>
    <w:p w14:paraId="58FB87A6" w14:textId="77777777" w:rsidR="00B73C48" w:rsidRDefault="0029478D">
      <w:pPr>
        <w:spacing w:after="0" w:line="444" w:lineRule="auto"/>
        <w:ind w:left="-5"/>
      </w:pPr>
      <w:r>
        <w:t>海洋经济高质量发展等问题。会议强调，要依法依规治理企业低价无序竞争，规范政府采购和招标投标、招商引资，着力推动内外贸一体化发展，持续开展规范涉</w:t>
      </w:r>
      <w:proofErr w:type="gramStart"/>
      <w:r>
        <w:t>企执法</w:t>
      </w:r>
      <w:proofErr w:type="gramEnd"/>
      <w:r>
        <w:t>专项行动，健全有利于市场统一的财税体制、统计核算制度和信用体系。要加强顶层设计，加大政策支持力度，鼓励引导社会资本积极参与发展海洋经济。（</w:t>
      </w:r>
      <w:r>
        <w:t>2</w:t>
      </w:r>
      <w:r>
        <w:t>）</w:t>
      </w:r>
      <w:r>
        <w:t xml:space="preserve">6 </w:t>
      </w:r>
      <w:proofErr w:type="gramStart"/>
      <w:r>
        <w:t>月财新中国</w:t>
      </w:r>
      <w:proofErr w:type="gramEnd"/>
      <w:r>
        <w:t>制造业</w:t>
      </w:r>
      <w:r>
        <w:t xml:space="preserve"> PMI </w:t>
      </w:r>
      <w:r>
        <w:t>录得</w:t>
      </w:r>
      <w:r>
        <w:t xml:space="preserve"> 50.4</w:t>
      </w:r>
      <w:r>
        <w:t>，高于</w:t>
      </w:r>
      <w:r>
        <w:t xml:space="preserve"> 5 </w:t>
      </w:r>
      <w:r>
        <w:t>月</w:t>
      </w:r>
      <w:r>
        <w:t xml:space="preserve"> 2.1 </w:t>
      </w:r>
      <w:proofErr w:type="gramStart"/>
      <w:r>
        <w:t>个</w:t>
      </w:r>
      <w:proofErr w:type="gramEnd"/>
      <w:r>
        <w:t>百分点，与</w:t>
      </w:r>
      <w:r>
        <w:t xml:space="preserve"> 4 </w:t>
      </w:r>
      <w:r>
        <w:t>月持平，重回临界点以上。</w:t>
      </w:r>
      <w:r>
        <w:t xml:space="preserve">6 </w:t>
      </w:r>
      <w:proofErr w:type="gramStart"/>
      <w:r>
        <w:t>月财新中国</w:t>
      </w:r>
      <w:proofErr w:type="gramEnd"/>
      <w:r>
        <w:t>服务业</w:t>
      </w:r>
      <w:r>
        <w:t xml:space="preserve"> PMI </w:t>
      </w:r>
      <w:r>
        <w:t>录得</w:t>
      </w:r>
      <w:r>
        <w:t xml:space="preserve"> 50.6</w:t>
      </w:r>
      <w:r>
        <w:t>，较</w:t>
      </w:r>
      <w:r>
        <w:t xml:space="preserve"> 5 </w:t>
      </w:r>
      <w:r>
        <w:t>月回落</w:t>
      </w:r>
      <w:r>
        <w:t xml:space="preserve"> 0.5 </w:t>
      </w:r>
      <w:proofErr w:type="gramStart"/>
      <w:r>
        <w:t>个</w:t>
      </w:r>
      <w:proofErr w:type="gramEnd"/>
      <w:r>
        <w:t>百分点，下行至</w:t>
      </w:r>
      <w:r>
        <w:t xml:space="preserve"> 2024 </w:t>
      </w:r>
      <w:r>
        <w:t>年四季度以来最</w:t>
      </w:r>
      <w:r>
        <w:t>低。</w:t>
      </w:r>
      <w:r>
        <w:t xml:space="preserve">6 </w:t>
      </w:r>
      <w:proofErr w:type="gramStart"/>
      <w:r>
        <w:t>月综合</w:t>
      </w:r>
      <w:proofErr w:type="gramEnd"/>
      <w:r>
        <w:t xml:space="preserve"> PMI </w:t>
      </w:r>
      <w:r>
        <w:t>产出指数反弹</w:t>
      </w:r>
      <w:r>
        <w:t xml:space="preserve"> 1.7 </w:t>
      </w:r>
      <w:proofErr w:type="gramStart"/>
      <w:r>
        <w:t>个</w:t>
      </w:r>
      <w:proofErr w:type="gramEnd"/>
      <w:r>
        <w:t>百分点至</w:t>
      </w:r>
      <w:r>
        <w:t xml:space="preserve"> 51.3</w:t>
      </w:r>
      <w:r>
        <w:t>。（</w:t>
      </w:r>
      <w:r>
        <w:t>3</w:t>
      </w:r>
      <w:r>
        <w:t>）商务部表示，中美伦敦经贸会谈后，双方于近期确认了落实两国元首</w:t>
      </w:r>
      <w:r>
        <w:t xml:space="preserve"> 6 </w:t>
      </w:r>
      <w:r>
        <w:t>月</w:t>
      </w:r>
      <w:r>
        <w:t xml:space="preserve"> 5 </w:t>
      </w:r>
      <w:r>
        <w:t>日通话重要共识和巩固日内瓦经贸会谈成果的具体细节。目前，双方团队正在加紧落实伦敦框架有关成果。中方正依法依规审批符合条件的管制物项出口许可申请。美方也采</w:t>
      </w:r>
    </w:p>
    <w:p w14:paraId="448FCC43" w14:textId="77777777" w:rsidR="00B73C48" w:rsidRDefault="0029478D">
      <w:pPr>
        <w:ind w:left="-5"/>
      </w:pPr>
      <w:r>
        <w:t>取相应行动，取消对华采取的一系列限制性措施，有关情况已向中方作了通报。</w:t>
      </w:r>
    </w:p>
    <w:p w14:paraId="5B9C01D3" w14:textId="77777777" w:rsidR="00B73C48" w:rsidRDefault="0029478D">
      <w:pPr>
        <w:spacing w:after="0" w:line="447" w:lineRule="auto"/>
        <w:ind w:left="-5"/>
      </w:pPr>
      <w:r>
        <w:t>市场资金面：截至</w:t>
      </w:r>
      <w:r>
        <w:t xml:space="preserve"> 7 </w:t>
      </w:r>
      <w:r>
        <w:t>月</w:t>
      </w:r>
      <w:r>
        <w:t xml:space="preserve"> 4 </w:t>
      </w:r>
      <w:r>
        <w:t>日，北向资金单周合计买卖</w:t>
      </w:r>
      <w:r>
        <w:t xml:space="preserve"> 5827.58 </w:t>
      </w:r>
      <w:r>
        <w:t>亿，两融余额</w:t>
      </w:r>
      <w:r>
        <w:t xml:space="preserve"> 18529.27 </w:t>
      </w:r>
      <w:r>
        <w:t>亿，占</w:t>
      </w:r>
      <w:r>
        <w:t xml:space="preserve"> A </w:t>
      </w:r>
      <w:r>
        <w:t>股流通市值</w:t>
      </w:r>
      <w:r>
        <w:t xml:space="preserve"> 2.25%</w:t>
      </w:r>
      <w:r>
        <w:t>。两融交易额</w:t>
      </w:r>
      <w:r>
        <w:t xml:space="preserve"> 6534.33 </w:t>
      </w:r>
      <w:r>
        <w:t>亿，占</w:t>
      </w:r>
      <w:r>
        <w:t xml:space="preserve"> A </w:t>
      </w:r>
      <w:r>
        <w:t>股成交额</w:t>
      </w:r>
      <w:r>
        <w:t xml:space="preserve"> 9.07%</w:t>
      </w:r>
      <w:r>
        <w:t>。重要股东</w:t>
      </w:r>
      <w:r>
        <w:lastRenderedPageBreak/>
        <w:t>二级市场累计净减持</w:t>
      </w:r>
      <w:r>
        <w:t xml:space="preserve"> 54.63 </w:t>
      </w:r>
      <w:r>
        <w:t>元，限售解禁市值为</w:t>
      </w:r>
      <w:r>
        <w:t xml:space="preserve"> 848.63 </w:t>
      </w:r>
      <w:r>
        <w:t>亿元。行业主力资金普遍呈净流出，计算机、电子、国防军</w:t>
      </w:r>
      <w:proofErr w:type="gramStart"/>
      <w:r>
        <w:t>工板块</w:t>
      </w:r>
      <w:proofErr w:type="gramEnd"/>
      <w:r>
        <w:t>资金大幅净流出。</w:t>
      </w:r>
    </w:p>
    <w:p w14:paraId="0AFEF38B" w14:textId="77777777" w:rsidR="00B73C48" w:rsidRDefault="0029478D">
      <w:pPr>
        <w:spacing w:after="3" w:line="259" w:lineRule="auto"/>
        <w:ind w:right="106"/>
        <w:jc w:val="center"/>
      </w:pPr>
      <w:r>
        <w:t>图</w:t>
      </w:r>
      <w:r>
        <w:t xml:space="preserve"> 4</w:t>
      </w:r>
      <w:r>
        <w:t>：陆股</w:t>
      </w:r>
      <w:proofErr w:type="gramStart"/>
      <w:r>
        <w:t>通成交</w:t>
      </w:r>
      <w:proofErr w:type="gramEnd"/>
      <w:r>
        <w:t>统计（亿元；</w:t>
      </w:r>
      <w:r>
        <w:t>CNY</w:t>
      </w:r>
      <w:r>
        <w:t>）</w:t>
      </w:r>
    </w:p>
    <w:p w14:paraId="71D1C095" w14:textId="77777777" w:rsidR="00B73C48" w:rsidRDefault="0029478D">
      <w:pPr>
        <w:spacing w:after="132" w:line="259" w:lineRule="auto"/>
        <w:ind w:left="0" w:firstLine="0"/>
      </w:pPr>
      <w:r>
        <w:rPr>
          <w:noProof/>
        </w:rPr>
        <w:drawing>
          <wp:inline distT="0" distB="0" distL="0" distR="0" wp14:anchorId="7693A783" wp14:editId="198E3C50">
            <wp:extent cx="5274564" cy="1778508"/>
            <wp:effectExtent l="0" t="0" r="0" b="0"/>
            <wp:docPr id="535" name="Picture 535"/>
            <wp:cNvGraphicFramePr/>
            <a:graphic xmlns:a="http://schemas.openxmlformats.org/drawingml/2006/main">
              <a:graphicData uri="http://schemas.openxmlformats.org/drawingml/2006/picture">
                <pic:pic xmlns:pic="http://schemas.openxmlformats.org/drawingml/2006/picture">
                  <pic:nvPicPr>
                    <pic:cNvPr id="535" name="Picture 535"/>
                    <pic:cNvPicPr/>
                  </pic:nvPicPr>
                  <pic:blipFill>
                    <a:blip r:embed="rId8"/>
                    <a:stretch>
                      <a:fillRect/>
                    </a:stretch>
                  </pic:blipFill>
                  <pic:spPr>
                    <a:xfrm>
                      <a:off x="0" y="0"/>
                      <a:ext cx="5274564" cy="1778508"/>
                    </a:xfrm>
                    <a:prstGeom prst="rect">
                      <a:avLst/>
                    </a:prstGeom>
                  </pic:spPr>
                </pic:pic>
              </a:graphicData>
            </a:graphic>
          </wp:inline>
        </w:drawing>
      </w:r>
    </w:p>
    <w:p w14:paraId="16D610F6" w14:textId="2B5ABA21" w:rsidR="00B73C48" w:rsidRDefault="0029478D">
      <w:pPr>
        <w:ind w:left="-5"/>
      </w:pPr>
      <w:r>
        <w:t>资料来源：</w:t>
      </w:r>
      <w:r>
        <w:t>wind,香港万峰</w:t>
      </w:r>
    </w:p>
    <w:p w14:paraId="2D557886" w14:textId="77777777" w:rsidR="00B73C48" w:rsidRDefault="0029478D">
      <w:pPr>
        <w:spacing w:after="3" w:line="259" w:lineRule="auto"/>
        <w:ind w:right="106"/>
        <w:jc w:val="center"/>
      </w:pPr>
      <w:r>
        <w:t>图</w:t>
      </w:r>
      <w:r>
        <w:t xml:space="preserve"> 4-5</w:t>
      </w:r>
      <w:r>
        <w:t>：融资融券余额（亿元）</w:t>
      </w:r>
    </w:p>
    <w:p w14:paraId="42FD6746" w14:textId="77777777" w:rsidR="00B73C48" w:rsidRDefault="0029478D">
      <w:pPr>
        <w:spacing w:after="283" w:line="259" w:lineRule="auto"/>
        <w:ind w:left="0" w:firstLine="0"/>
      </w:pPr>
      <w:r>
        <w:rPr>
          <w:noProof/>
        </w:rPr>
        <w:drawing>
          <wp:inline distT="0" distB="0" distL="0" distR="0" wp14:anchorId="00AC75F3" wp14:editId="7335972F">
            <wp:extent cx="5274564" cy="1592580"/>
            <wp:effectExtent l="0" t="0" r="0" b="0"/>
            <wp:docPr id="544" name="Picture 544"/>
            <wp:cNvGraphicFramePr/>
            <a:graphic xmlns:a="http://schemas.openxmlformats.org/drawingml/2006/main">
              <a:graphicData uri="http://schemas.openxmlformats.org/drawingml/2006/picture">
                <pic:pic xmlns:pic="http://schemas.openxmlformats.org/drawingml/2006/picture">
                  <pic:nvPicPr>
                    <pic:cNvPr id="544" name="Picture 544"/>
                    <pic:cNvPicPr/>
                  </pic:nvPicPr>
                  <pic:blipFill>
                    <a:blip r:embed="rId9"/>
                    <a:stretch>
                      <a:fillRect/>
                    </a:stretch>
                  </pic:blipFill>
                  <pic:spPr>
                    <a:xfrm>
                      <a:off x="0" y="0"/>
                      <a:ext cx="5274564" cy="1592580"/>
                    </a:xfrm>
                    <a:prstGeom prst="rect">
                      <a:avLst/>
                    </a:prstGeom>
                  </pic:spPr>
                </pic:pic>
              </a:graphicData>
            </a:graphic>
          </wp:inline>
        </w:drawing>
      </w:r>
    </w:p>
    <w:p w14:paraId="0E6FC3EC" w14:textId="5B9C1601" w:rsidR="00B73C48" w:rsidRDefault="0029478D">
      <w:pPr>
        <w:ind w:left="-5"/>
      </w:pPr>
      <w:r>
        <w:t>资料来源：</w:t>
      </w:r>
      <w:r>
        <w:t>wind,香港万峰</w:t>
      </w:r>
    </w:p>
    <w:p w14:paraId="70BBDFE4" w14:textId="77777777" w:rsidR="00B73C48" w:rsidRDefault="0029478D">
      <w:pPr>
        <w:spacing w:after="3" w:line="259" w:lineRule="auto"/>
        <w:ind w:right="108"/>
        <w:jc w:val="center"/>
      </w:pPr>
      <w:r>
        <w:t>图</w:t>
      </w:r>
      <w:r>
        <w:t xml:space="preserve"> 6</w:t>
      </w:r>
      <w:r>
        <w:t>：</w:t>
      </w:r>
      <w:proofErr w:type="gramStart"/>
      <w:r>
        <w:t>申万一级行业</w:t>
      </w:r>
      <w:proofErr w:type="gramEnd"/>
      <w:r>
        <w:t>资金流向（近</w:t>
      </w:r>
      <w:r>
        <w:t xml:space="preserve"> 5 </w:t>
      </w:r>
      <w:proofErr w:type="gramStart"/>
      <w:r>
        <w:t>个</w:t>
      </w:r>
      <w:proofErr w:type="gramEnd"/>
      <w:r>
        <w:t>交易日，亿元）</w:t>
      </w:r>
    </w:p>
    <w:p w14:paraId="72891FA4" w14:textId="77777777" w:rsidR="00B73C48" w:rsidRDefault="0029478D">
      <w:pPr>
        <w:spacing w:after="173" w:line="259" w:lineRule="auto"/>
        <w:ind w:left="0" w:firstLine="0"/>
      </w:pPr>
      <w:r>
        <w:rPr>
          <w:noProof/>
        </w:rPr>
        <w:drawing>
          <wp:inline distT="0" distB="0" distL="0" distR="0" wp14:anchorId="69F5D0D9" wp14:editId="1659F412">
            <wp:extent cx="5315712" cy="2517648"/>
            <wp:effectExtent l="0" t="0" r="0" b="0"/>
            <wp:docPr id="555" name="Picture 555"/>
            <wp:cNvGraphicFramePr/>
            <a:graphic xmlns:a="http://schemas.openxmlformats.org/drawingml/2006/main">
              <a:graphicData uri="http://schemas.openxmlformats.org/drawingml/2006/picture">
                <pic:pic xmlns:pic="http://schemas.openxmlformats.org/drawingml/2006/picture">
                  <pic:nvPicPr>
                    <pic:cNvPr id="555" name="Picture 555"/>
                    <pic:cNvPicPr/>
                  </pic:nvPicPr>
                  <pic:blipFill>
                    <a:blip r:embed="rId10"/>
                    <a:stretch>
                      <a:fillRect/>
                    </a:stretch>
                  </pic:blipFill>
                  <pic:spPr>
                    <a:xfrm>
                      <a:off x="0" y="0"/>
                      <a:ext cx="5315712" cy="2517648"/>
                    </a:xfrm>
                    <a:prstGeom prst="rect">
                      <a:avLst/>
                    </a:prstGeom>
                  </pic:spPr>
                </pic:pic>
              </a:graphicData>
            </a:graphic>
          </wp:inline>
        </w:drawing>
      </w:r>
    </w:p>
    <w:p w14:paraId="118FD37D" w14:textId="71341B94" w:rsidR="00B73C48" w:rsidRDefault="0029478D">
      <w:pPr>
        <w:ind w:left="-5"/>
      </w:pPr>
      <w:r>
        <w:lastRenderedPageBreak/>
        <w:t>资料来源：</w:t>
      </w:r>
      <w:r>
        <w:t>wind,香港万峰</w:t>
      </w:r>
    </w:p>
    <w:p w14:paraId="55B10E18" w14:textId="77777777" w:rsidR="00B73C48" w:rsidRDefault="0029478D">
      <w:pPr>
        <w:spacing w:after="0" w:line="447" w:lineRule="auto"/>
        <w:ind w:left="-15" w:firstLine="420"/>
      </w:pPr>
      <w:r>
        <w:t>期货价差：上周市场成交活跃度小幅回落。</w:t>
      </w:r>
      <w:r>
        <w:t xml:space="preserve">SGX </w:t>
      </w:r>
      <w:r>
        <w:t>与</w:t>
      </w:r>
      <w:r>
        <w:t xml:space="preserve"> MSCI A50</w:t>
      </w:r>
      <w:r>
        <w:t xml:space="preserve"> </w:t>
      </w:r>
      <w:proofErr w:type="gramStart"/>
      <w:r>
        <w:t>主力基差上周</w:t>
      </w:r>
      <w:proofErr w:type="gramEnd"/>
      <w:r>
        <w:t>收敛，两者</w:t>
      </w:r>
      <w:proofErr w:type="gramStart"/>
      <w:r>
        <w:t>跨品种</w:t>
      </w:r>
      <w:proofErr w:type="gramEnd"/>
      <w:r>
        <w:t>价差上行至</w:t>
      </w:r>
      <w:r>
        <w:t xml:space="preserve"> 11489 </w:t>
      </w:r>
      <w:r>
        <w:t>附近。</w:t>
      </w:r>
    </w:p>
    <w:p w14:paraId="04768497" w14:textId="77777777" w:rsidR="00B73C48" w:rsidRDefault="0029478D">
      <w:pPr>
        <w:spacing w:after="3" w:line="259" w:lineRule="auto"/>
        <w:ind w:right="108"/>
        <w:jc w:val="center"/>
      </w:pPr>
      <w:r>
        <w:t>图</w:t>
      </w:r>
      <w:r>
        <w:t xml:space="preserve"> 7</w:t>
      </w:r>
      <w:r>
        <w:t>：</w:t>
      </w:r>
      <w:r>
        <w:t xml:space="preserve">SGXA50 </w:t>
      </w:r>
      <w:r>
        <w:t>主力基差</w:t>
      </w:r>
    </w:p>
    <w:p w14:paraId="51C94E79" w14:textId="77777777" w:rsidR="00B73C48" w:rsidRDefault="0029478D">
      <w:pPr>
        <w:spacing w:after="216" w:line="259" w:lineRule="auto"/>
        <w:ind w:left="-40" w:firstLine="0"/>
      </w:pPr>
      <w:r>
        <w:rPr>
          <w:noProof/>
        </w:rPr>
        <w:drawing>
          <wp:inline distT="0" distB="0" distL="0" distR="0" wp14:anchorId="13F504D9" wp14:editId="39C7B60D">
            <wp:extent cx="5325110" cy="3058795"/>
            <wp:effectExtent l="0" t="0" r="0" b="0"/>
            <wp:docPr id="584" name="Picture 584"/>
            <wp:cNvGraphicFramePr/>
            <a:graphic xmlns:a="http://schemas.openxmlformats.org/drawingml/2006/main">
              <a:graphicData uri="http://schemas.openxmlformats.org/drawingml/2006/picture">
                <pic:pic xmlns:pic="http://schemas.openxmlformats.org/drawingml/2006/picture">
                  <pic:nvPicPr>
                    <pic:cNvPr id="584" name="Picture 584"/>
                    <pic:cNvPicPr/>
                  </pic:nvPicPr>
                  <pic:blipFill>
                    <a:blip r:embed="rId11"/>
                    <a:stretch>
                      <a:fillRect/>
                    </a:stretch>
                  </pic:blipFill>
                  <pic:spPr>
                    <a:xfrm>
                      <a:off x="0" y="0"/>
                      <a:ext cx="5325110" cy="3058795"/>
                    </a:xfrm>
                    <a:prstGeom prst="rect">
                      <a:avLst/>
                    </a:prstGeom>
                  </pic:spPr>
                </pic:pic>
              </a:graphicData>
            </a:graphic>
          </wp:inline>
        </w:drawing>
      </w:r>
    </w:p>
    <w:p w14:paraId="32D46BF2" w14:textId="29D3BDA4" w:rsidR="00B73C48" w:rsidRDefault="0029478D">
      <w:pPr>
        <w:ind w:left="-5"/>
      </w:pPr>
      <w:r>
        <w:t>资料来源：</w:t>
      </w:r>
      <w:r>
        <w:t>wind,香港万峰</w:t>
      </w:r>
    </w:p>
    <w:p w14:paraId="1A3E03A6" w14:textId="77777777" w:rsidR="00B73C48" w:rsidRDefault="0029478D">
      <w:pPr>
        <w:spacing w:after="3" w:line="259" w:lineRule="auto"/>
        <w:ind w:right="3034"/>
        <w:jc w:val="right"/>
      </w:pPr>
      <w:r>
        <w:t>图</w:t>
      </w:r>
      <w:r>
        <w:t xml:space="preserve"> 8</w:t>
      </w:r>
      <w:r>
        <w:t>：</w:t>
      </w:r>
      <w:r>
        <w:t xml:space="preserve">MCAF A50 </w:t>
      </w:r>
      <w:r>
        <w:t>主力基差</w:t>
      </w:r>
    </w:p>
    <w:p w14:paraId="581EBDE3" w14:textId="77777777" w:rsidR="00B73C48" w:rsidRDefault="0029478D">
      <w:pPr>
        <w:spacing w:after="246" w:line="259" w:lineRule="auto"/>
        <w:ind w:left="-40" w:firstLine="0"/>
      </w:pPr>
      <w:r>
        <w:rPr>
          <w:noProof/>
        </w:rPr>
        <w:drawing>
          <wp:inline distT="0" distB="0" distL="0" distR="0" wp14:anchorId="3D9FD38F" wp14:editId="3783EFB0">
            <wp:extent cx="5325110" cy="2835910"/>
            <wp:effectExtent l="0" t="0" r="0" b="0"/>
            <wp:docPr id="597" name="Picture 597"/>
            <wp:cNvGraphicFramePr/>
            <a:graphic xmlns:a="http://schemas.openxmlformats.org/drawingml/2006/main">
              <a:graphicData uri="http://schemas.openxmlformats.org/drawingml/2006/picture">
                <pic:pic xmlns:pic="http://schemas.openxmlformats.org/drawingml/2006/picture">
                  <pic:nvPicPr>
                    <pic:cNvPr id="597" name="Picture 597"/>
                    <pic:cNvPicPr/>
                  </pic:nvPicPr>
                  <pic:blipFill>
                    <a:blip r:embed="rId12"/>
                    <a:stretch>
                      <a:fillRect/>
                    </a:stretch>
                  </pic:blipFill>
                  <pic:spPr>
                    <a:xfrm>
                      <a:off x="0" y="0"/>
                      <a:ext cx="5325110" cy="2835910"/>
                    </a:xfrm>
                    <a:prstGeom prst="rect">
                      <a:avLst/>
                    </a:prstGeom>
                  </pic:spPr>
                </pic:pic>
              </a:graphicData>
            </a:graphic>
          </wp:inline>
        </w:drawing>
      </w:r>
    </w:p>
    <w:p w14:paraId="2E678B5A" w14:textId="31DCE1DB" w:rsidR="00B73C48" w:rsidRDefault="0029478D">
      <w:pPr>
        <w:ind w:left="-5"/>
      </w:pPr>
      <w:r>
        <w:t>资料来源：</w:t>
      </w:r>
      <w:r>
        <w:t>wind,香港万峰</w:t>
      </w:r>
    </w:p>
    <w:p w14:paraId="5559C606" w14:textId="77777777" w:rsidR="00B73C48" w:rsidRDefault="0029478D">
      <w:pPr>
        <w:spacing w:after="3" w:line="259" w:lineRule="auto"/>
        <w:ind w:right="3240"/>
        <w:jc w:val="right"/>
      </w:pPr>
      <w:r>
        <w:lastRenderedPageBreak/>
        <w:t>图</w:t>
      </w:r>
      <w:r>
        <w:t xml:space="preserve"> 9</w:t>
      </w:r>
      <w:r>
        <w:t>：</w:t>
      </w:r>
      <w:r>
        <w:t xml:space="preserve">A50 </w:t>
      </w:r>
      <w:proofErr w:type="gramStart"/>
      <w:r>
        <w:t>跨品种</w:t>
      </w:r>
      <w:proofErr w:type="gramEnd"/>
      <w:r>
        <w:t>价差</w:t>
      </w:r>
    </w:p>
    <w:p w14:paraId="700EB536" w14:textId="77777777" w:rsidR="00B73C48" w:rsidRDefault="0029478D">
      <w:pPr>
        <w:spacing w:after="176" w:line="259" w:lineRule="auto"/>
        <w:ind w:left="-40" w:firstLine="0"/>
      </w:pPr>
      <w:r>
        <w:rPr>
          <w:noProof/>
        </w:rPr>
        <w:drawing>
          <wp:inline distT="0" distB="0" distL="0" distR="0" wp14:anchorId="5B8F0B80" wp14:editId="19B9222A">
            <wp:extent cx="5325110" cy="2316480"/>
            <wp:effectExtent l="0" t="0" r="0" b="0"/>
            <wp:docPr id="611" name="Picture 611"/>
            <wp:cNvGraphicFramePr/>
            <a:graphic xmlns:a="http://schemas.openxmlformats.org/drawingml/2006/main">
              <a:graphicData uri="http://schemas.openxmlformats.org/drawingml/2006/picture">
                <pic:pic xmlns:pic="http://schemas.openxmlformats.org/drawingml/2006/picture">
                  <pic:nvPicPr>
                    <pic:cNvPr id="611" name="Picture 611"/>
                    <pic:cNvPicPr/>
                  </pic:nvPicPr>
                  <pic:blipFill>
                    <a:blip r:embed="rId13"/>
                    <a:stretch>
                      <a:fillRect/>
                    </a:stretch>
                  </pic:blipFill>
                  <pic:spPr>
                    <a:xfrm>
                      <a:off x="0" y="0"/>
                      <a:ext cx="5325110" cy="2316480"/>
                    </a:xfrm>
                    <a:prstGeom prst="rect">
                      <a:avLst/>
                    </a:prstGeom>
                  </pic:spPr>
                </pic:pic>
              </a:graphicData>
            </a:graphic>
          </wp:inline>
        </w:drawing>
      </w:r>
    </w:p>
    <w:p w14:paraId="7F4ABB12" w14:textId="5806B517" w:rsidR="00B73C48" w:rsidRDefault="0029478D">
      <w:pPr>
        <w:spacing w:after="810"/>
        <w:ind w:left="-5"/>
      </w:pPr>
      <w:r>
        <w:t>资料来源：</w:t>
      </w:r>
      <w:r>
        <w:t>wind,香港万峰</w:t>
      </w:r>
    </w:p>
    <w:p w14:paraId="70F79573" w14:textId="77777777" w:rsidR="00B73C48" w:rsidRDefault="0029478D">
      <w:pPr>
        <w:spacing w:after="0" w:line="259" w:lineRule="auto"/>
        <w:ind w:left="0" w:firstLine="0"/>
      </w:pPr>
      <w:r>
        <w:rPr>
          <w:noProof/>
        </w:rPr>
        <w:drawing>
          <wp:inline distT="0" distB="0" distL="0" distR="0" wp14:anchorId="6E6077FA" wp14:editId="05E7A00B">
            <wp:extent cx="129540" cy="173736"/>
            <wp:effectExtent l="0" t="0" r="0" b="0"/>
            <wp:docPr id="617" name="Picture 617"/>
            <wp:cNvGraphicFramePr/>
            <a:graphic xmlns:a="http://schemas.openxmlformats.org/drawingml/2006/main">
              <a:graphicData uri="http://schemas.openxmlformats.org/drawingml/2006/picture">
                <pic:pic xmlns:pic="http://schemas.openxmlformats.org/drawingml/2006/picture">
                  <pic:nvPicPr>
                    <pic:cNvPr id="617" name="Picture 617"/>
                    <pic:cNvPicPr/>
                  </pic:nvPicPr>
                  <pic:blipFill>
                    <a:blip r:embed="rId14"/>
                    <a:stretch>
                      <a:fillRect/>
                    </a:stretch>
                  </pic:blipFill>
                  <pic:spPr>
                    <a:xfrm>
                      <a:off x="0" y="0"/>
                      <a:ext cx="129540" cy="173736"/>
                    </a:xfrm>
                    <a:prstGeom prst="rect">
                      <a:avLst/>
                    </a:prstGeom>
                  </pic:spPr>
                </pic:pic>
              </a:graphicData>
            </a:graphic>
          </wp:inline>
        </w:drawing>
      </w:r>
      <w:r>
        <w:rPr>
          <w:color w:val="CE393F"/>
          <w:sz w:val="40"/>
        </w:rPr>
        <w:t>△</w:t>
      </w:r>
      <w:r>
        <w:rPr>
          <w:sz w:val="20"/>
        </w:rPr>
        <w:t>免责声明</w:t>
      </w:r>
    </w:p>
    <w:p w14:paraId="652D5CFA" w14:textId="78918FCD" w:rsidR="00B73C48" w:rsidRDefault="0029478D">
      <w:pPr>
        <w:spacing w:after="62" w:line="341" w:lineRule="auto"/>
        <w:ind w:left="326" w:firstLine="369"/>
      </w:pPr>
      <w:r>
        <w:rPr>
          <w:color w:val="898989"/>
          <w:sz w:val="18"/>
        </w:rPr>
        <w:t>此报告由香港万峰</w:t>
      </w:r>
      <w:r>
        <w:rPr>
          <w:color w:val="898989"/>
          <w:sz w:val="18"/>
        </w:rPr>
        <w:t>所编制。本报告采用之资料及意见</w:t>
      </w:r>
      <w:proofErr w:type="gramStart"/>
      <w:r>
        <w:rPr>
          <w:color w:val="898989"/>
          <w:sz w:val="18"/>
        </w:rPr>
        <w:t>均相信</w:t>
      </w:r>
      <w:proofErr w:type="gramEnd"/>
      <w:r>
        <w:rPr>
          <w:color w:val="898989"/>
          <w:sz w:val="18"/>
        </w:rPr>
        <w:t>可靠及准确，但本公司并不对</w:t>
      </w:r>
      <w:proofErr w:type="gramStart"/>
      <w:r>
        <w:rPr>
          <w:color w:val="898989"/>
          <w:sz w:val="18"/>
        </w:rPr>
        <w:t>各分析</w:t>
      </w:r>
      <w:proofErr w:type="gramEnd"/>
      <w:r>
        <w:rPr>
          <w:color w:val="898989"/>
          <w:sz w:val="18"/>
        </w:rPr>
        <w:t>或有关资料之可靠性及准确性</w:t>
      </w:r>
      <w:proofErr w:type="gramStart"/>
      <w:r>
        <w:rPr>
          <w:color w:val="898989"/>
          <w:sz w:val="18"/>
        </w:rPr>
        <w:t>作出</w:t>
      </w:r>
      <w:proofErr w:type="gramEnd"/>
      <w:r>
        <w:rPr>
          <w:color w:val="898989"/>
          <w:sz w:val="18"/>
        </w:rPr>
        <w:t>全面性保证。本报告只供客户或读者作参考之用，客户或读者不应完全依靠本报告内容作为投资准则。</w:t>
      </w:r>
    </w:p>
    <w:p w14:paraId="1854DAEF" w14:textId="77777777" w:rsidR="00B73C48" w:rsidRDefault="0029478D">
      <w:pPr>
        <w:spacing w:after="101" w:line="341" w:lineRule="auto"/>
        <w:ind w:left="326" w:firstLine="369"/>
      </w:pPr>
      <w:r>
        <w:rPr>
          <w:color w:val="898989"/>
          <w:sz w:val="18"/>
        </w:rPr>
        <w:t>本报告之资料及意见如有任何更改，恕不另行通知。本报告并非及并无意</w:t>
      </w:r>
      <w:proofErr w:type="gramStart"/>
      <w:r>
        <w:rPr>
          <w:color w:val="898989"/>
          <w:sz w:val="18"/>
        </w:rPr>
        <w:t>图构成</w:t>
      </w:r>
      <w:proofErr w:type="gramEnd"/>
      <w:r>
        <w:rPr>
          <w:color w:val="898989"/>
          <w:sz w:val="18"/>
        </w:rPr>
        <w:t>任何作价或招揽进行买卖本报告提及的商品。本公司不会对任何因依靠本报告</w:t>
      </w:r>
      <w:proofErr w:type="gramStart"/>
      <w:r>
        <w:rPr>
          <w:color w:val="898989"/>
          <w:sz w:val="18"/>
        </w:rPr>
        <w:t>作出</w:t>
      </w:r>
      <w:proofErr w:type="gramEnd"/>
      <w:r>
        <w:rPr>
          <w:color w:val="898989"/>
          <w:sz w:val="18"/>
        </w:rPr>
        <w:t>任何买卖而引致之任何损失承担任何责任。</w:t>
      </w:r>
    </w:p>
    <w:p w14:paraId="51EF0326" w14:textId="034695E0" w:rsidR="00B73C48" w:rsidRDefault="00B73C48">
      <w:pPr>
        <w:pStyle w:val="1"/>
        <w:tabs>
          <w:tab w:val="center" w:pos="1107"/>
          <w:tab w:val="center" w:pos="4553"/>
        </w:tabs>
        <w:ind w:left="0" w:right="0" w:firstLine="0"/>
      </w:pPr>
    </w:p>
    <w:sectPr w:rsidR="00B73C48">
      <w:pgSz w:w="11906" w:h="16838"/>
      <w:pgMar w:top="1442" w:right="1696" w:bottom="1637"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C48"/>
    <w:rsid w:val="0029478D"/>
    <w:rsid w:val="00B73C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E4A62"/>
  <w15:docId w15:val="{2A43A2EF-7F56-459A-BA2E-8354ADBF8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86" w:line="265" w:lineRule="auto"/>
      <w:ind w:left="10" w:hanging="10"/>
    </w:pPr>
    <w:rPr>
      <w:rFonts w:ascii="微软雅黑" w:eastAsia="微软雅黑" w:hAnsi="微软雅黑" w:cs="微软雅黑"/>
      <w:color w:val="000000"/>
    </w:rPr>
  </w:style>
  <w:style w:type="paragraph" w:styleId="1">
    <w:name w:val="heading 1"/>
    <w:next w:val="a"/>
    <w:link w:val="10"/>
    <w:uiPriority w:val="9"/>
    <w:qFormat/>
    <w:pPr>
      <w:keepNext/>
      <w:keepLines/>
      <w:spacing w:after="281" w:line="259" w:lineRule="auto"/>
      <w:ind w:left="10" w:right="817" w:hanging="10"/>
      <w:outlineLvl w:val="0"/>
    </w:pPr>
    <w:rPr>
      <w:rFonts w:ascii="微软雅黑" w:eastAsia="微软雅黑" w:hAnsi="微软雅黑" w:cs="微软雅黑"/>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Pr>
      <w:rFonts w:ascii="微软雅黑" w:eastAsia="微软雅黑" w:hAnsi="微软雅黑" w:cs="微软雅黑"/>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10.jpg"/><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image" Target="media/image9.jp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g"/><Relationship Id="rId5" Type="http://schemas.openxmlformats.org/officeDocument/2006/relationships/image" Target="media/image2.jpg"/><Relationship Id="rId15" Type="http://schemas.openxmlformats.org/officeDocument/2006/relationships/fontTable" Target="fontTable.xml"/><Relationship Id="rId10" Type="http://schemas.openxmlformats.org/officeDocument/2006/relationships/image" Target="media/image7.jpg"/><Relationship Id="rId4" Type="http://schemas.openxmlformats.org/officeDocument/2006/relationships/image" Target="media/image1.jpg"/><Relationship Id="rId9" Type="http://schemas.openxmlformats.org/officeDocument/2006/relationships/image" Target="media/image6.jpg"/><Relationship Id="rId14" Type="http://schemas.openxmlformats.org/officeDocument/2006/relationships/image" Target="media/image1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382</Words>
  <Characters>2183</Characters>
  <Application>Microsoft Office Word</Application>
  <DocSecurity>0</DocSecurity>
  <Lines>18</Lines>
  <Paragraphs>5</Paragraphs>
  <ScaleCrop>false</ScaleCrop>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cheng yang</cp:lastModifiedBy>
  <cp:revision>2</cp:revision>
  <dcterms:created xsi:type="dcterms:W3CDTF">2025-07-30T16:32:00Z</dcterms:created>
  <dcterms:modified xsi:type="dcterms:W3CDTF">2025-07-30T16:32:00Z</dcterms:modified>
</cp:coreProperties>
</file>