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9155" w14:textId="77777777" w:rsidR="006541DD" w:rsidRDefault="00A74EA4">
      <w:pPr>
        <w:spacing w:after="190" w:line="259" w:lineRule="auto"/>
        <w:ind w:left="0" w:right="0" w:firstLine="0"/>
      </w:pPr>
      <w:r>
        <w:rPr>
          <w:noProof/>
        </w:rPr>
        <w:drawing>
          <wp:inline distT="0" distB="0" distL="0" distR="0" wp14:anchorId="3709F77B" wp14:editId="617D4BEA">
            <wp:extent cx="4934895" cy="210007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895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4285" w14:textId="77777777" w:rsidR="006541DD" w:rsidRDefault="00A74EA4">
      <w:pPr>
        <w:spacing w:after="1" w:line="446" w:lineRule="auto"/>
        <w:ind w:left="-15" w:firstLine="420"/>
        <w:jc w:val="both"/>
      </w:pPr>
      <w:r>
        <w:t>总体观点：</w:t>
      </w:r>
      <w:r>
        <w:t xml:space="preserve">A </w:t>
      </w:r>
      <w:r>
        <w:t>股主要指数上周集体上涨，上证指数涨</w:t>
      </w:r>
      <w:r>
        <w:t xml:space="preserve"> 1.09%</w:t>
      </w:r>
      <w:r>
        <w:t>，深证成指涨</w:t>
      </w:r>
      <w:r>
        <w:t xml:space="preserve"> 1.78%</w:t>
      </w:r>
      <w:r>
        <w:t>，创业板指涨</w:t>
      </w:r>
      <w:r>
        <w:t xml:space="preserve"> 2.36%</w:t>
      </w:r>
      <w:r>
        <w:t>，富时中国</w:t>
      </w:r>
      <w:r>
        <w:t xml:space="preserve"> A50 </w:t>
      </w:r>
      <w:r>
        <w:t>指数涨</w:t>
      </w:r>
      <w:r>
        <w:t xml:space="preserve"> 0.47%</w:t>
      </w:r>
      <w:r>
        <w:t>。风格上，中小盘股强于大盘蓝筹股。</w:t>
      </w:r>
      <w:r>
        <w:t xml:space="preserve">MSCI </w:t>
      </w:r>
      <w:r>
        <w:t>中国</w:t>
      </w:r>
      <w:r>
        <w:t xml:space="preserve"> A50 </w:t>
      </w:r>
      <w:r>
        <w:t>指数期货涨</w:t>
      </w:r>
      <w:r>
        <w:t xml:space="preserve"> 0.49%</w:t>
      </w:r>
      <w:r>
        <w:t>，</w:t>
      </w:r>
      <w:r>
        <w:t xml:space="preserve">SGX A50 </w:t>
      </w:r>
      <w:r>
        <w:t>股指期货主力合约涨</w:t>
      </w:r>
      <w:r>
        <w:t xml:space="preserve"> 0.66%</w:t>
      </w:r>
      <w:r>
        <w:t>。海外方面，当地时间</w:t>
      </w:r>
      <w:r>
        <w:t xml:space="preserve"> 7 </w:t>
      </w:r>
      <w:r>
        <w:t>月</w:t>
      </w:r>
    </w:p>
    <w:p w14:paraId="4A10BD96" w14:textId="77777777" w:rsidR="006541DD" w:rsidRDefault="00A74EA4">
      <w:pPr>
        <w:spacing w:after="2" w:line="445" w:lineRule="auto"/>
        <w:ind w:left="-5" w:right="0"/>
      </w:pPr>
      <w:r>
        <w:t xml:space="preserve">11 </w:t>
      </w:r>
      <w:r>
        <w:t>日及</w:t>
      </w:r>
      <w:r>
        <w:t xml:space="preserve"> 12 </w:t>
      </w:r>
      <w:r>
        <w:t>日，美国总统特朗普宣布将对加拿大、墨西哥、欧盟加征关税，至此，美国已对绝大多数的主要贸易对手国开启新一轮关税。国内方面，经济基本面，随着中美日内瓦谈判后，</w:t>
      </w:r>
      <w:r>
        <w:t>中美贸易关系趋向缓和，</w:t>
      </w:r>
      <w:r>
        <w:t xml:space="preserve">6 </w:t>
      </w:r>
      <w:r>
        <w:t>月份我国进出口金额均呈现回升，贸易顺差亦同步走阔，作为经济三驾马车之一的净出口好转预计对</w:t>
      </w:r>
      <w:r>
        <w:t xml:space="preserve"> GDP </w:t>
      </w:r>
      <w:r>
        <w:t>产生一定拉动作用。金融数据上，</w:t>
      </w:r>
      <w:r>
        <w:t xml:space="preserve">6 </w:t>
      </w:r>
      <w:r>
        <w:t>月份</w:t>
      </w:r>
      <w:r>
        <w:t xml:space="preserve"> M1</w:t>
      </w:r>
      <w:r>
        <w:t>、</w:t>
      </w:r>
    </w:p>
    <w:p w14:paraId="7F45F217" w14:textId="77777777" w:rsidR="006541DD" w:rsidRDefault="00A74EA4">
      <w:pPr>
        <w:spacing w:after="0" w:line="443" w:lineRule="auto"/>
        <w:ind w:left="-5" w:right="0"/>
      </w:pPr>
      <w:r>
        <w:t xml:space="preserve">M2 </w:t>
      </w:r>
      <w:r>
        <w:t>同比增速均较</w:t>
      </w:r>
      <w:r>
        <w:t xml:space="preserve"> 5 </w:t>
      </w:r>
      <w:r>
        <w:t>月份加快，其中</w:t>
      </w:r>
      <w:r>
        <w:t xml:space="preserve"> M1 </w:t>
      </w:r>
      <w:r>
        <w:t>增速明显提升，</w:t>
      </w:r>
      <w:r>
        <w:t xml:space="preserve">M2-M1 </w:t>
      </w:r>
      <w:r>
        <w:t>剪刀差持续收窄，背后或反映</w:t>
      </w:r>
      <w:proofErr w:type="gramStart"/>
      <w:r>
        <w:t>出居民</w:t>
      </w:r>
      <w:proofErr w:type="gramEnd"/>
      <w:r>
        <w:t>及企业消费、投资意愿的好转。个股方面，从目前公布半年度业绩预告的上市公司情况看，已公布预告的上市公司获利状况保持良好。整体来看，虽然美国方面重启关税战，但在经过此前贸易局势的反复摇摆后，市场对此已有所钝化。而随着上市公司中报业绩预告陆续</w:t>
      </w:r>
      <w:r>
        <w:t>发布，市场对上市公司上半年盈利持乐观态度，同时，</w:t>
      </w:r>
      <w:proofErr w:type="gramStart"/>
      <w:r>
        <w:t>宽货币</w:t>
      </w:r>
      <w:proofErr w:type="gramEnd"/>
      <w:r>
        <w:t>成效已有所显现，</w:t>
      </w:r>
      <w:proofErr w:type="gramStart"/>
      <w:r>
        <w:t>而外需</w:t>
      </w:r>
      <w:proofErr w:type="gramEnd"/>
      <w:r>
        <w:t>好转也带动</w:t>
      </w:r>
      <w:r>
        <w:t xml:space="preserve"> GDP </w:t>
      </w:r>
      <w:r>
        <w:t>向好预期，市场对即将公布的二季度经济数据存在向好预期，基本面</w:t>
      </w:r>
      <w:r>
        <w:lastRenderedPageBreak/>
        <w:t>修复支撑股市，加上</w:t>
      </w:r>
      <w:r>
        <w:t xml:space="preserve"> 7 </w:t>
      </w:r>
      <w:r>
        <w:t>月末政治局会议临近，市场多头或提前布局，推动股市走高。策略上，建议轻仓逢低买入。</w:t>
      </w:r>
    </w:p>
    <w:p w14:paraId="39654AF3" w14:textId="77777777" w:rsidR="006541DD" w:rsidRDefault="00A74EA4">
      <w:pPr>
        <w:spacing w:after="3" w:line="259" w:lineRule="auto"/>
        <w:ind w:left="219" w:right="420"/>
        <w:jc w:val="center"/>
      </w:pPr>
      <w:r>
        <w:t>图</w:t>
      </w:r>
      <w:r>
        <w:t xml:space="preserve"> 1</w:t>
      </w:r>
      <w:r>
        <w:t>：</w:t>
      </w:r>
      <w:r>
        <w:t xml:space="preserve">A </w:t>
      </w:r>
      <w:r>
        <w:t>股主要指数单周涨跌幅（</w:t>
      </w:r>
      <w:r>
        <w:t>%</w:t>
      </w:r>
      <w:r>
        <w:t>）</w:t>
      </w:r>
    </w:p>
    <w:p w14:paraId="7DF92A02" w14:textId="77777777" w:rsidR="006541DD" w:rsidRDefault="00A74EA4">
      <w:pPr>
        <w:spacing w:after="135" w:line="259" w:lineRule="auto"/>
        <w:ind w:left="48" w:right="0" w:firstLine="0"/>
      </w:pPr>
      <w:r>
        <w:rPr>
          <w:noProof/>
        </w:rPr>
        <w:drawing>
          <wp:inline distT="0" distB="0" distL="0" distR="0" wp14:anchorId="733F95A9" wp14:editId="695D7BA3">
            <wp:extent cx="5203825" cy="2574925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97D8" w14:textId="1B9B589B" w:rsidR="006541DD" w:rsidRDefault="00A74EA4">
      <w:pPr>
        <w:ind w:left="-5" w:right="0"/>
      </w:pPr>
      <w:r>
        <w:t>资料来源：</w:t>
      </w:r>
      <w:r>
        <w:t>wind,香港万峰</w:t>
      </w:r>
    </w:p>
    <w:p w14:paraId="1C4722E5" w14:textId="77777777" w:rsidR="006541DD" w:rsidRDefault="00A74EA4">
      <w:pPr>
        <w:spacing w:after="3" w:line="259" w:lineRule="auto"/>
        <w:ind w:right="2654"/>
        <w:jc w:val="right"/>
      </w:pPr>
      <w:r>
        <w:t>图</w:t>
      </w:r>
      <w:r>
        <w:t xml:space="preserve"> 2</w:t>
      </w:r>
      <w:r>
        <w:t>：全球主要指数单周涨跌幅（</w:t>
      </w:r>
      <w:r>
        <w:t>%</w:t>
      </w:r>
      <w:r>
        <w:t>）</w:t>
      </w:r>
    </w:p>
    <w:p w14:paraId="70127478" w14:textId="77777777" w:rsidR="006541DD" w:rsidRDefault="00A74EA4">
      <w:pPr>
        <w:spacing w:after="153" w:line="259" w:lineRule="auto"/>
        <w:ind w:left="-40" w:right="0" w:firstLine="0"/>
      </w:pPr>
      <w:r>
        <w:rPr>
          <w:noProof/>
        </w:rPr>
        <w:drawing>
          <wp:inline distT="0" distB="0" distL="0" distR="0" wp14:anchorId="425D172C" wp14:editId="084ECF99">
            <wp:extent cx="5325110" cy="2544445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122A" w14:textId="5491FC72" w:rsidR="006541DD" w:rsidRDefault="00A74EA4">
      <w:pPr>
        <w:ind w:left="-5" w:right="0"/>
      </w:pPr>
      <w:r>
        <w:t>资料来源：</w:t>
      </w:r>
      <w:r>
        <w:t>wind,香港万峰</w:t>
      </w:r>
    </w:p>
    <w:p w14:paraId="36C47E65" w14:textId="77777777" w:rsidR="006541DD" w:rsidRDefault="00A74EA4">
      <w:pPr>
        <w:spacing w:after="3" w:line="259" w:lineRule="auto"/>
        <w:ind w:right="2654"/>
        <w:jc w:val="right"/>
      </w:pPr>
      <w:r>
        <w:t>图</w:t>
      </w:r>
      <w:r>
        <w:t xml:space="preserve"> 3</w:t>
      </w:r>
      <w:r>
        <w:t>：</w:t>
      </w:r>
      <w:r>
        <w:t xml:space="preserve">MSCI </w:t>
      </w:r>
      <w:r>
        <w:t>中国</w:t>
      </w:r>
      <w:r>
        <w:t xml:space="preserve"> A50 </w:t>
      </w:r>
      <w:r>
        <w:t>市盈率（</w:t>
      </w:r>
      <w:r>
        <w:t>TTM</w:t>
      </w:r>
      <w:r>
        <w:t>）</w:t>
      </w:r>
    </w:p>
    <w:p w14:paraId="2B31B7D1" w14:textId="77777777" w:rsidR="006541DD" w:rsidRDefault="00A74EA4">
      <w:pPr>
        <w:spacing w:after="151" w:line="259" w:lineRule="auto"/>
        <w:ind w:left="-40" w:right="0" w:firstLine="0"/>
      </w:pPr>
      <w:r>
        <w:rPr>
          <w:noProof/>
        </w:rPr>
        <w:lastRenderedPageBreak/>
        <w:drawing>
          <wp:inline distT="0" distB="0" distL="0" distR="0" wp14:anchorId="527EE78A" wp14:editId="6985737E">
            <wp:extent cx="5325110" cy="294386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9F93" w14:textId="1865FAED" w:rsidR="006541DD" w:rsidRDefault="00A74EA4">
      <w:pPr>
        <w:ind w:left="-5" w:right="0"/>
      </w:pPr>
      <w:r>
        <w:t>资料来源：</w:t>
      </w:r>
      <w:r>
        <w:t>wind,香港万峰</w:t>
      </w:r>
    </w:p>
    <w:p w14:paraId="2EA78B4B" w14:textId="77777777" w:rsidR="006541DD" w:rsidRDefault="00A74EA4">
      <w:pPr>
        <w:spacing w:after="199" w:line="259" w:lineRule="auto"/>
        <w:ind w:left="219" w:right="0"/>
        <w:jc w:val="center"/>
      </w:pPr>
      <w:r>
        <w:t>海外消息面：（</w:t>
      </w:r>
      <w:r>
        <w:t>1</w:t>
      </w:r>
      <w:r>
        <w:t>）</w:t>
      </w:r>
      <w:r>
        <w:t>当地时间</w:t>
      </w:r>
      <w:r>
        <w:t xml:space="preserve"> 7 </w:t>
      </w:r>
      <w:r>
        <w:t>月</w:t>
      </w:r>
      <w:r>
        <w:t xml:space="preserve"> 8 </w:t>
      </w:r>
      <w:r>
        <w:t>日，美国总统特朗普在社交媒体发文表示，关税将于</w:t>
      </w:r>
    </w:p>
    <w:p w14:paraId="6C977B42" w14:textId="77777777" w:rsidR="006541DD" w:rsidRDefault="00A74EA4">
      <w:pPr>
        <w:spacing w:after="0" w:line="445" w:lineRule="auto"/>
        <w:ind w:left="-5" w:right="0"/>
      </w:pPr>
      <w:r>
        <w:t xml:space="preserve">2025 </w:t>
      </w:r>
      <w:r>
        <w:t>年</w:t>
      </w:r>
      <w:r>
        <w:t xml:space="preserve"> 8 </w:t>
      </w:r>
      <w:r>
        <w:t>月</w:t>
      </w:r>
      <w:r>
        <w:t xml:space="preserve"> 1 </w:t>
      </w:r>
      <w:r>
        <w:t>日开始实施，</w:t>
      </w:r>
      <w:r>
        <w:t>“</w:t>
      </w:r>
      <w:r>
        <w:t>该日期没有变化，以后也不会改变</w:t>
      </w:r>
      <w:r>
        <w:t>”</w:t>
      </w:r>
      <w:r>
        <w:t>。可能未来两天向欧盟发征税函。此外，特朗普在内阁会议上表示，他仍在计划对包括药品、半导体和金属在内的特定行业征收关税；将对铜征收</w:t>
      </w:r>
      <w:r>
        <w:t xml:space="preserve"> 50%</w:t>
      </w:r>
      <w:r>
        <w:t>的关税，对药品征收高达</w:t>
      </w:r>
      <w:r>
        <w:t xml:space="preserve"> 200%</w:t>
      </w:r>
      <w:r>
        <w:t>的关税。（</w:t>
      </w:r>
      <w:r>
        <w:t>2</w:t>
      </w:r>
      <w:r>
        <w:t>）当地时间</w:t>
      </w:r>
      <w:r>
        <w:t xml:space="preserve"> 7 </w:t>
      </w:r>
      <w:r>
        <w:t>月</w:t>
      </w:r>
      <w:r>
        <w:t xml:space="preserve"> 9 </w:t>
      </w:r>
      <w:r>
        <w:t>日，美国总统特朗普在社交媒体平台上发布致</w:t>
      </w:r>
      <w:r>
        <w:t xml:space="preserve"> 8 </w:t>
      </w:r>
      <w:proofErr w:type="gramStart"/>
      <w:r>
        <w:t>个</w:t>
      </w:r>
      <w:proofErr w:type="gramEnd"/>
      <w:r>
        <w:t>国家领导人有关加征关税的信函。其中，巴西将被征收</w:t>
      </w:r>
      <w:r>
        <w:t xml:space="preserve"> 50%</w:t>
      </w:r>
      <w:r>
        <w:t>的关税，利比亚、伊拉克、阿尔及利亚和斯里兰卡将被征收</w:t>
      </w:r>
      <w:r>
        <w:t xml:space="preserve"> 30%</w:t>
      </w:r>
      <w:r>
        <w:t>的</w:t>
      </w:r>
      <w:r>
        <w:t>关税，文莱和摩尔多瓦的税率是</w:t>
      </w:r>
      <w:r>
        <w:t xml:space="preserve"> 25%</w:t>
      </w:r>
      <w:r>
        <w:t>，菲律宾的税率是</w:t>
      </w:r>
      <w:r>
        <w:t xml:space="preserve"> 20%</w:t>
      </w:r>
      <w:r>
        <w:t>。新税率将从</w:t>
      </w:r>
      <w:r>
        <w:t xml:space="preserve"> 8 </w:t>
      </w:r>
      <w:r>
        <w:t>月</w:t>
      </w:r>
      <w:r>
        <w:t xml:space="preserve"> 1 </w:t>
      </w:r>
      <w:r>
        <w:t>日起生效。（</w:t>
      </w:r>
      <w:r>
        <w:t>3</w:t>
      </w:r>
      <w:r>
        <w:t>）美联储公布的最新</w:t>
      </w:r>
      <w:r>
        <w:t xml:space="preserve"> 6 </w:t>
      </w:r>
      <w:proofErr w:type="gramStart"/>
      <w:r>
        <w:t>月会议</w:t>
      </w:r>
      <w:proofErr w:type="gramEnd"/>
      <w:r>
        <w:t>纪要显示，官员们对利率前景的分歧日益显现，主要源于他们对关税可能如何影响通胀的预期不同。与会者普遍认为，由于经济增长和劳动力市场仍然稳健，而当前的货币政策或有适度的限制性，委员会完全有能力等待通胀和经济活动前景更加明朗。</w:t>
      </w:r>
    </w:p>
    <w:p w14:paraId="0A6089F7" w14:textId="77777777" w:rsidR="006541DD" w:rsidRDefault="00A74EA4">
      <w:pPr>
        <w:spacing w:after="1" w:line="446" w:lineRule="auto"/>
        <w:ind w:left="-5" w:right="91"/>
        <w:jc w:val="both"/>
      </w:pPr>
      <w:r>
        <w:t>（</w:t>
      </w:r>
      <w:r>
        <w:t>4</w:t>
      </w:r>
      <w:r>
        <w:t>）美联储理事沃勒称，美联储可以考虑在</w:t>
      </w:r>
      <w:r>
        <w:t xml:space="preserve"> 7 </w:t>
      </w:r>
      <w:r>
        <w:t>月降息。美联储应考虑随着时间推移，将资产持有更多地转向短期国债。美联储应将银行准备金规模从目前的</w:t>
      </w:r>
      <w:r>
        <w:t xml:space="preserve"> 3.26 </w:t>
      </w:r>
      <w:r>
        <w:t>万亿美</w:t>
      </w:r>
      <w:r>
        <w:t>元降至约</w:t>
      </w:r>
      <w:r>
        <w:t xml:space="preserve"> 2.7 </w:t>
      </w:r>
      <w:r>
        <w:lastRenderedPageBreak/>
        <w:t>万亿美元。再加上美联储所持货币和美国财政部一般账户余额，总体资产负债表将降至</w:t>
      </w:r>
      <w:r>
        <w:t xml:space="preserve"> 5.8 </w:t>
      </w:r>
      <w:r>
        <w:t>万亿美元，而当前为</w:t>
      </w:r>
      <w:r>
        <w:t xml:space="preserve"> 6.7 </w:t>
      </w:r>
      <w:r>
        <w:t>万亿美元。美联储穆萨莱姆表示，由于关税的影响，未来通胀预期可能会上升，目前尚无法确定关税是对通胀产生一次性影响还是更持久的影响。此外，美元贬值可能会进一步推动通胀。（</w:t>
      </w:r>
      <w:r>
        <w:t>5</w:t>
      </w:r>
      <w:r>
        <w:t>）当地时间</w:t>
      </w:r>
      <w:r>
        <w:t xml:space="preserve"> 7 </w:t>
      </w:r>
      <w:r>
        <w:t>月</w:t>
      </w:r>
      <w:r>
        <w:t xml:space="preserve"> 11 </w:t>
      </w:r>
      <w:r>
        <w:t>日、</w:t>
      </w:r>
      <w:r>
        <w:t xml:space="preserve">12 </w:t>
      </w:r>
      <w:r>
        <w:t>日，美国总统特朗普分别宣布，将从</w:t>
      </w:r>
      <w:r>
        <w:t xml:space="preserve"> 8 </w:t>
      </w:r>
      <w:r>
        <w:t>月</w:t>
      </w:r>
      <w:r>
        <w:t xml:space="preserve"> 1 </w:t>
      </w:r>
      <w:r>
        <w:t>日起对加拿大产品征收</w:t>
      </w:r>
      <w:r>
        <w:t xml:space="preserve"> 35%</w:t>
      </w:r>
      <w:r>
        <w:t>的关税，对墨西哥和欧盟的输美产品征收</w:t>
      </w:r>
      <w:r>
        <w:t xml:space="preserve"> 30%</w:t>
      </w:r>
      <w:r>
        <w:t>的关税。</w:t>
      </w:r>
    </w:p>
    <w:p w14:paraId="34998D4A" w14:textId="77777777" w:rsidR="006541DD" w:rsidRDefault="00A74EA4">
      <w:pPr>
        <w:spacing w:line="447" w:lineRule="auto"/>
        <w:ind w:left="-5" w:right="0"/>
      </w:pPr>
      <w:r>
        <w:t>（</w:t>
      </w:r>
      <w:r>
        <w:t>6</w:t>
      </w:r>
      <w:r>
        <w:t>）美国总统特朗普敦促俄罗斯达成停火协议，否则</w:t>
      </w:r>
      <w:r>
        <w:t>征收</w:t>
      </w:r>
      <w:r>
        <w:t xml:space="preserve"> 100%</w:t>
      </w:r>
      <w:r>
        <w:t>的二级关税。与此同时，特朗普表示，美方将就关税问题与各国展开磋商，并且对包括欧洲在内的贸易谈判持开放立场。欧盟方面也将前来与美方讨论贸易问题。特朗普还称，目前美方已达成一些贸易协议。</w:t>
      </w:r>
    </w:p>
    <w:p w14:paraId="01CE3172" w14:textId="77777777" w:rsidR="006541DD" w:rsidRDefault="00A74EA4">
      <w:pPr>
        <w:spacing w:after="199" w:line="259" w:lineRule="auto"/>
        <w:ind w:right="210"/>
        <w:jc w:val="right"/>
      </w:pPr>
      <w:r>
        <w:t>国内消息面：（</w:t>
      </w:r>
      <w:r>
        <w:t>1</w:t>
      </w:r>
      <w:r>
        <w:t>）国家统计局发布数据，中国</w:t>
      </w:r>
      <w:r>
        <w:t xml:space="preserve"> 6 </w:t>
      </w:r>
      <w:r>
        <w:t>月</w:t>
      </w:r>
      <w:r>
        <w:t xml:space="preserve"> CPI </w:t>
      </w:r>
      <w:r>
        <w:t>同比上涨</w:t>
      </w:r>
      <w:r>
        <w:t xml:space="preserve"> 0.1%</w:t>
      </w:r>
      <w:r>
        <w:t>，为连续下降</w:t>
      </w:r>
      <w:r>
        <w:t xml:space="preserve"> 4</w:t>
      </w:r>
    </w:p>
    <w:p w14:paraId="5E4B828F" w14:textId="77777777" w:rsidR="006541DD" w:rsidRDefault="00A74EA4">
      <w:pPr>
        <w:spacing w:after="0" w:line="447" w:lineRule="auto"/>
        <w:ind w:left="-5" w:right="0"/>
      </w:pPr>
      <w:proofErr w:type="gramStart"/>
      <w:r>
        <w:t>个</w:t>
      </w:r>
      <w:proofErr w:type="gramEnd"/>
      <w:r>
        <w:t>月后转涨；核心</w:t>
      </w:r>
      <w:r>
        <w:t xml:space="preserve"> CPI </w:t>
      </w:r>
      <w:r>
        <w:t>继续回升，同比上涨</w:t>
      </w:r>
      <w:r>
        <w:t xml:space="preserve"> 0.7%</w:t>
      </w:r>
      <w:r>
        <w:t>，创</w:t>
      </w:r>
      <w:r>
        <w:t xml:space="preserve"> 14 </w:t>
      </w:r>
      <w:proofErr w:type="gramStart"/>
      <w:r>
        <w:t>个</w:t>
      </w:r>
      <w:proofErr w:type="gramEnd"/>
      <w:r>
        <w:t>月新高。</w:t>
      </w:r>
      <w:r>
        <w:t xml:space="preserve">6 </w:t>
      </w:r>
      <w:r>
        <w:t>月</w:t>
      </w:r>
      <w:r>
        <w:t xml:space="preserve"> PPI </w:t>
      </w:r>
      <w:r>
        <w:t>环比下降</w:t>
      </w:r>
      <w:r>
        <w:t xml:space="preserve"> 0.4%</w:t>
      </w:r>
      <w:r>
        <w:t>，降幅与上月相同，同比下降</w:t>
      </w:r>
      <w:r>
        <w:t xml:space="preserve"> 3.6%</w:t>
      </w:r>
      <w:r>
        <w:t>，降幅比上月扩大</w:t>
      </w:r>
      <w:r>
        <w:t xml:space="preserve"> 0.3 </w:t>
      </w:r>
      <w:proofErr w:type="gramStart"/>
      <w:r>
        <w:t>个</w:t>
      </w:r>
      <w:proofErr w:type="gramEnd"/>
      <w:r>
        <w:t>百分点。（</w:t>
      </w:r>
      <w:r>
        <w:t>2</w:t>
      </w:r>
      <w:r>
        <w:t>）据沪深交易所数据显示，外资连续</w:t>
      </w:r>
      <w:r>
        <w:t>两个季度加仓</w:t>
      </w:r>
      <w:r>
        <w:t xml:space="preserve"> A </w:t>
      </w:r>
      <w:r>
        <w:t>股，截至今年二季度末，北向资金共持有</w:t>
      </w:r>
      <w:r>
        <w:t xml:space="preserve"> 2907 </w:t>
      </w:r>
      <w:r>
        <w:t>只个股，持仓市值合计约为</w:t>
      </w:r>
      <w:r>
        <w:t xml:space="preserve"> 2.29 </w:t>
      </w:r>
      <w:r>
        <w:t>万亿元。与</w:t>
      </w:r>
      <w:r>
        <w:t xml:space="preserve"> 2024 </w:t>
      </w:r>
      <w:r>
        <w:t>年末相比，北向资金持仓市值增加</w:t>
      </w:r>
      <w:r>
        <w:t xml:space="preserve"> 871 </w:t>
      </w:r>
      <w:r>
        <w:t>亿元；相较于</w:t>
      </w:r>
    </w:p>
    <w:p w14:paraId="11DC7EDF" w14:textId="77777777" w:rsidR="006541DD" w:rsidRDefault="00A74EA4">
      <w:pPr>
        <w:ind w:left="-5" w:right="0"/>
      </w:pPr>
      <w:r>
        <w:t xml:space="preserve">2025 </w:t>
      </w:r>
      <w:r>
        <w:t>年一季度，北向资金持仓市值增加超</w:t>
      </w:r>
      <w:r>
        <w:t xml:space="preserve"> 500 </w:t>
      </w:r>
      <w:r>
        <w:t>亿元。（</w:t>
      </w:r>
      <w:r>
        <w:t>3</w:t>
      </w:r>
      <w:r>
        <w:t>）</w:t>
      </w:r>
      <w:r>
        <w:t xml:space="preserve">Wind </w:t>
      </w:r>
      <w:r>
        <w:t>数据显示，截至</w:t>
      </w:r>
      <w:r>
        <w:t xml:space="preserve"> 7 </w:t>
      </w:r>
      <w:r>
        <w:t>月</w:t>
      </w:r>
      <w:r>
        <w:t xml:space="preserve"> 13 </w:t>
      </w:r>
      <w:r>
        <w:t>日</w:t>
      </w:r>
    </w:p>
    <w:p w14:paraId="52FBF01A" w14:textId="77777777" w:rsidR="006541DD" w:rsidRDefault="00A74EA4">
      <w:pPr>
        <w:spacing w:after="0" w:line="447" w:lineRule="auto"/>
        <w:ind w:left="-5" w:right="0"/>
      </w:pPr>
      <w:r>
        <w:t xml:space="preserve">21 </w:t>
      </w:r>
      <w:r>
        <w:t>时，</w:t>
      </w:r>
      <w:r>
        <w:t xml:space="preserve">A </w:t>
      </w:r>
      <w:r>
        <w:t>股共有</w:t>
      </w:r>
      <w:r>
        <w:t xml:space="preserve"> 510 </w:t>
      </w:r>
      <w:r>
        <w:t>家上市公司发布</w:t>
      </w:r>
      <w:r>
        <w:t xml:space="preserve"> 2025 </w:t>
      </w:r>
      <w:r>
        <w:t>年半年度业绩预告，其中</w:t>
      </w:r>
      <w:r>
        <w:t xml:space="preserve"> 301 </w:t>
      </w:r>
      <w:proofErr w:type="gramStart"/>
      <w:r>
        <w:t>家预喜</w:t>
      </w:r>
      <w:proofErr w:type="gramEnd"/>
      <w:r>
        <w:t>，</w:t>
      </w:r>
      <w:proofErr w:type="gramStart"/>
      <w:r>
        <w:t>预喜比例</w:t>
      </w:r>
      <w:proofErr w:type="gramEnd"/>
      <w:r>
        <w:t>约为</w:t>
      </w:r>
      <w:r>
        <w:t xml:space="preserve"> 59.02%</w:t>
      </w:r>
      <w:r>
        <w:t>。（</w:t>
      </w:r>
      <w:r>
        <w:t>4</w:t>
      </w:r>
      <w:r>
        <w:t>）央行发布数据显示，今年上半年，我国社会融资规模增量为</w:t>
      </w:r>
      <w:r>
        <w:t xml:space="preserve"> 22.83 </w:t>
      </w:r>
      <w:r>
        <w:t>万亿元，比上年同期多</w:t>
      </w:r>
      <w:r>
        <w:t xml:space="preserve"> 4.74</w:t>
      </w:r>
      <w:r>
        <w:t xml:space="preserve"> </w:t>
      </w:r>
      <w:r>
        <w:t>万亿元；人民币贷款增加</w:t>
      </w:r>
      <w:r>
        <w:t xml:space="preserve"> 12.92 </w:t>
      </w:r>
      <w:r>
        <w:t>万亿元。（</w:t>
      </w:r>
      <w:r>
        <w:t>5</w:t>
      </w:r>
      <w:r>
        <w:t>）海关总署发布数据</w:t>
      </w:r>
      <w:r>
        <w:lastRenderedPageBreak/>
        <w:t>显示，以人民币计，今年上半年，我国货物贸易进出口总值</w:t>
      </w:r>
      <w:r>
        <w:t xml:space="preserve"> 21.79 </w:t>
      </w:r>
      <w:r>
        <w:t>万亿元，创历史同期新高，同比增长</w:t>
      </w:r>
      <w:r>
        <w:t xml:space="preserve"> 2.9%</w:t>
      </w:r>
      <w:r>
        <w:t>。其中，出口增长</w:t>
      </w:r>
      <w:r>
        <w:t xml:space="preserve"> 7.2%</w:t>
      </w:r>
      <w:r>
        <w:t>，进口增长</w:t>
      </w:r>
      <w:r>
        <w:t xml:space="preserve"> 2.3%</w:t>
      </w:r>
      <w:r>
        <w:t>。</w:t>
      </w:r>
    </w:p>
    <w:p w14:paraId="2636ED0A" w14:textId="77777777" w:rsidR="006541DD" w:rsidRDefault="00A74EA4">
      <w:pPr>
        <w:spacing w:after="0" w:line="447" w:lineRule="auto"/>
        <w:ind w:left="-5" w:right="0"/>
      </w:pPr>
      <w:r>
        <w:t>市场资金面：截至</w:t>
      </w:r>
      <w:r>
        <w:t xml:space="preserve"> 7 </w:t>
      </w:r>
      <w:r>
        <w:t>月</w:t>
      </w:r>
      <w:r>
        <w:t xml:space="preserve"> 11 </w:t>
      </w:r>
      <w:r>
        <w:t>日，北向资金单周合计买卖</w:t>
      </w:r>
      <w:r>
        <w:t xml:space="preserve"> 9340.89 </w:t>
      </w:r>
      <w:r>
        <w:t>亿，两融余额</w:t>
      </w:r>
      <w:r>
        <w:t xml:space="preserve"> 18757.94 </w:t>
      </w:r>
      <w:r>
        <w:t>亿，占</w:t>
      </w:r>
      <w:r>
        <w:t xml:space="preserve"> A </w:t>
      </w:r>
      <w:r>
        <w:t>股流通市值</w:t>
      </w:r>
      <w:r>
        <w:t xml:space="preserve"> 2.24%</w:t>
      </w:r>
      <w:r>
        <w:t>。两融交易额</w:t>
      </w:r>
      <w:r>
        <w:t xml:space="preserve"> 7028.41 </w:t>
      </w:r>
      <w:r>
        <w:t>亿，占</w:t>
      </w:r>
      <w:r>
        <w:t xml:space="preserve"> A </w:t>
      </w:r>
      <w:r>
        <w:t>股成交额</w:t>
      </w:r>
      <w:r>
        <w:t xml:space="preserve"> 9.4%</w:t>
      </w:r>
      <w:r>
        <w:t>。重要股东二级市场累计净减持</w:t>
      </w:r>
      <w:r>
        <w:t xml:space="preserve"> 71.26 </w:t>
      </w:r>
      <w:r>
        <w:t>元，限售解禁市值为</w:t>
      </w:r>
      <w:r>
        <w:t xml:space="preserve"> 430.9 </w:t>
      </w:r>
      <w:r>
        <w:t>亿元。行业主</w:t>
      </w:r>
      <w:r>
        <w:t>力资金普遍呈净流出，电子、计算机、国防军工等板块资金大幅净流出。</w:t>
      </w:r>
    </w:p>
    <w:p w14:paraId="24305913" w14:textId="77777777" w:rsidR="006541DD" w:rsidRDefault="00A74EA4">
      <w:pPr>
        <w:spacing w:after="3" w:line="259" w:lineRule="auto"/>
        <w:ind w:left="219" w:right="420"/>
        <w:jc w:val="center"/>
      </w:pPr>
      <w:r>
        <w:t>图</w:t>
      </w:r>
      <w:r>
        <w:t xml:space="preserve"> 4</w:t>
      </w:r>
      <w:r>
        <w:t>：陆股</w:t>
      </w:r>
      <w:proofErr w:type="gramStart"/>
      <w:r>
        <w:t>通成交</w:t>
      </w:r>
      <w:proofErr w:type="gramEnd"/>
      <w:r>
        <w:t>统计（亿元；</w:t>
      </w:r>
      <w:r>
        <w:t>CNY</w:t>
      </w:r>
      <w:r>
        <w:t>）</w:t>
      </w:r>
    </w:p>
    <w:p w14:paraId="6DD5E978" w14:textId="77777777" w:rsidR="006541DD" w:rsidRDefault="00A74EA4">
      <w:pPr>
        <w:spacing w:after="130" w:line="259" w:lineRule="auto"/>
        <w:ind w:left="0" w:right="0" w:firstLine="0"/>
      </w:pPr>
      <w:r>
        <w:rPr>
          <w:noProof/>
        </w:rPr>
        <w:drawing>
          <wp:inline distT="0" distB="0" distL="0" distR="0" wp14:anchorId="3FACAB39" wp14:editId="5E318C9C">
            <wp:extent cx="5274564" cy="1780032"/>
            <wp:effectExtent l="0" t="0" r="0" b="0"/>
            <wp:docPr id="582" name="Picture 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178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89F1" w14:textId="1C939125" w:rsidR="006541DD" w:rsidRDefault="00A74EA4">
      <w:pPr>
        <w:ind w:left="-5" w:right="0"/>
      </w:pPr>
      <w:r>
        <w:t>资料来源：</w:t>
      </w:r>
      <w:r>
        <w:t>wind,香港万峰</w:t>
      </w:r>
    </w:p>
    <w:p w14:paraId="0C3ACB61" w14:textId="77777777" w:rsidR="006541DD" w:rsidRDefault="00A74EA4">
      <w:pPr>
        <w:spacing w:after="3" w:line="259" w:lineRule="auto"/>
        <w:ind w:left="219" w:right="420"/>
        <w:jc w:val="center"/>
      </w:pPr>
      <w:r>
        <w:t>图</w:t>
      </w:r>
      <w:r>
        <w:t xml:space="preserve"> 4-5</w:t>
      </w:r>
      <w:r>
        <w:t>：融资融券余额（亿元）</w:t>
      </w:r>
    </w:p>
    <w:p w14:paraId="46990022" w14:textId="77777777" w:rsidR="006541DD" w:rsidRDefault="00A74EA4">
      <w:pPr>
        <w:spacing w:after="283" w:line="259" w:lineRule="auto"/>
        <w:ind w:left="0" w:right="0" w:firstLine="0"/>
      </w:pPr>
      <w:r>
        <w:rPr>
          <w:noProof/>
        </w:rPr>
        <w:drawing>
          <wp:inline distT="0" distB="0" distL="0" distR="0" wp14:anchorId="2DEC33E2" wp14:editId="598F3E91">
            <wp:extent cx="5274564" cy="1592580"/>
            <wp:effectExtent l="0" t="0" r="0" b="0"/>
            <wp:docPr id="613" name="Picture 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70585" w14:textId="385897C0" w:rsidR="006541DD" w:rsidRDefault="00A74EA4">
      <w:pPr>
        <w:ind w:left="-5" w:right="0"/>
      </w:pPr>
      <w:r>
        <w:t>资料来源：</w:t>
      </w:r>
      <w:r>
        <w:t>wind,香港万峰</w:t>
      </w:r>
    </w:p>
    <w:p w14:paraId="008BB21C" w14:textId="77777777" w:rsidR="006541DD" w:rsidRDefault="00A74EA4">
      <w:pPr>
        <w:spacing w:after="3" w:line="259" w:lineRule="auto"/>
        <w:ind w:left="219" w:right="422"/>
        <w:jc w:val="center"/>
      </w:pPr>
      <w:r>
        <w:t>图</w:t>
      </w:r>
      <w:r>
        <w:t xml:space="preserve"> 6</w:t>
      </w:r>
      <w:r>
        <w:t>：</w:t>
      </w:r>
      <w:proofErr w:type="gramStart"/>
      <w:r>
        <w:t>申万一级行业</w:t>
      </w:r>
      <w:proofErr w:type="gramEnd"/>
      <w:r>
        <w:t>资金流向（近</w:t>
      </w:r>
      <w:r>
        <w:t xml:space="preserve"> 5 </w:t>
      </w:r>
      <w:proofErr w:type="gramStart"/>
      <w:r>
        <w:t>个</w:t>
      </w:r>
      <w:proofErr w:type="gramEnd"/>
      <w:r>
        <w:t>交易日，亿元）</w:t>
      </w:r>
    </w:p>
    <w:p w14:paraId="0A3C9A24" w14:textId="77777777" w:rsidR="006541DD" w:rsidRDefault="00A74EA4">
      <w:pPr>
        <w:spacing w:after="159" w:line="259" w:lineRule="auto"/>
        <w:ind w:left="-40" w:right="0" w:firstLine="0"/>
      </w:pPr>
      <w:r>
        <w:rPr>
          <w:noProof/>
        </w:rPr>
        <w:lastRenderedPageBreak/>
        <w:drawing>
          <wp:inline distT="0" distB="0" distL="0" distR="0" wp14:anchorId="676015DE" wp14:editId="6C33D3A4">
            <wp:extent cx="5325110" cy="2734945"/>
            <wp:effectExtent l="0" t="0" r="0" b="0"/>
            <wp:docPr id="624" name="Picture 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212DF" w14:textId="71C0E8BC" w:rsidR="006541DD" w:rsidRDefault="00A74EA4">
      <w:pPr>
        <w:ind w:left="-5" w:right="0"/>
      </w:pPr>
      <w:r>
        <w:t>资料来源：</w:t>
      </w:r>
      <w:r>
        <w:t>wind,香港万峰</w:t>
      </w:r>
    </w:p>
    <w:p w14:paraId="4ECAD867" w14:textId="77777777" w:rsidR="006541DD" w:rsidRDefault="00A74EA4">
      <w:pPr>
        <w:spacing w:after="0" w:line="447" w:lineRule="auto"/>
        <w:ind w:left="-15" w:right="0" w:firstLine="420"/>
      </w:pPr>
      <w:r>
        <w:t>期货价差：上周市场成交活跃度微幅上升。</w:t>
      </w:r>
      <w:r>
        <w:t xml:space="preserve">SGX </w:t>
      </w:r>
      <w:r>
        <w:t>与</w:t>
      </w:r>
      <w:r>
        <w:t xml:space="preserve"> MSCI A50 </w:t>
      </w:r>
      <w:proofErr w:type="gramStart"/>
      <w:r>
        <w:t>主力基差上周</w:t>
      </w:r>
      <w:proofErr w:type="gramEnd"/>
      <w:r>
        <w:t>震荡收敛，两者</w:t>
      </w:r>
      <w:proofErr w:type="gramStart"/>
      <w:r>
        <w:t>跨品种</w:t>
      </w:r>
      <w:proofErr w:type="gramEnd"/>
      <w:r>
        <w:t>价差上行至</w:t>
      </w:r>
      <w:r>
        <w:t xml:space="preserve"> 11652 </w:t>
      </w:r>
      <w:r>
        <w:t>附近。</w:t>
      </w:r>
    </w:p>
    <w:p w14:paraId="56DCD26A" w14:textId="77777777" w:rsidR="006541DD" w:rsidRDefault="00A74EA4">
      <w:pPr>
        <w:spacing w:after="3" w:line="259" w:lineRule="auto"/>
        <w:ind w:left="219" w:right="422"/>
        <w:jc w:val="center"/>
      </w:pPr>
      <w:r>
        <w:t>图</w:t>
      </w:r>
      <w:r>
        <w:t xml:space="preserve"> 7</w:t>
      </w:r>
      <w:r>
        <w:t>：</w:t>
      </w:r>
      <w:r>
        <w:t xml:space="preserve">SGXA50 </w:t>
      </w:r>
      <w:r>
        <w:t>主力基差</w:t>
      </w:r>
    </w:p>
    <w:p w14:paraId="70811508" w14:textId="77777777" w:rsidR="006541DD" w:rsidRDefault="00A74EA4">
      <w:pPr>
        <w:spacing w:after="216" w:line="259" w:lineRule="auto"/>
        <w:ind w:left="-40" w:right="0" w:firstLine="0"/>
      </w:pPr>
      <w:r>
        <w:rPr>
          <w:noProof/>
        </w:rPr>
        <w:drawing>
          <wp:inline distT="0" distB="0" distL="0" distR="0" wp14:anchorId="1B4B2D4C" wp14:editId="2E1573AF">
            <wp:extent cx="5325110" cy="3058795"/>
            <wp:effectExtent l="0" t="0" r="0" b="0"/>
            <wp:docPr id="650" name="Pictu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0BCA8" w14:textId="69BCDFD9" w:rsidR="006541DD" w:rsidRDefault="00A74EA4">
      <w:pPr>
        <w:ind w:left="-5" w:right="0"/>
      </w:pPr>
      <w:r>
        <w:t>资料来源：</w:t>
      </w:r>
      <w:r>
        <w:t>wind,香港万峰</w:t>
      </w:r>
    </w:p>
    <w:p w14:paraId="54225079" w14:textId="77777777" w:rsidR="006541DD" w:rsidRDefault="00A74EA4">
      <w:pPr>
        <w:spacing w:after="3" w:line="259" w:lineRule="auto"/>
        <w:ind w:right="3139"/>
        <w:jc w:val="right"/>
      </w:pPr>
      <w:r>
        <w:t>图</w:t>
      </w:r>
      <w:r>
        <w:t xml:space="preserve"> 8</w:t>
      </w:r>
      <w:r>
        <w:t>：</w:t>
      </w:r>
      <w:r>
        <w:t xml:space="preserve">MCAF A50 </w:t>
      </w:r>
      <w:r>
        <w:t>主力基差</w:t>
      </w:r>
    </w:p>
    <w:p w14:paraId="43760AD2" w14:textId="77777777" w:rsidR="006541DD" w:rsidRDefault="00A74EA4">
      <w:pPr>
        <w:spacing w:after="246" w:line="259" w:lineRule="auto"/>
        <w:ind w:left="-40" w:right="0" w:firstLine="0"/>
      </w:pPr>
      <w:r>
        <w:rPr>
          <w:noProof/>
        </w:rPr>
        <w:lastRenderedPageBreak/>
        <w:drawing>
          <wp:inline distT="0" distB="0" distL="0" distR="0" wp14:anchorId="0803C776" wp14:editId="1407A6E7">
            <wp:extent cx="5325110" cy="2835910"/>
            <wp:effectExtent l="0" t="0" r="0" b="0"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A0477" w14:textId="107D92E3" w:rsidR="006541DD" w:rsidRDefault="00A74EA4">
      <w:pPr>
        <w:ind w:left="-5" w:right="0"/>
      </w:pPr>
      <w:r>
        <w:t>资料来源：</w:t>
      </w:r>
      <w:r>
        <w:t>wind,香港万峰</w:t>
      </w:r>
    </w:p>
    <w:p w14:paraId="23DA0B78" w14:textId="77777777" w:rsidR="006541DD" w:rsidRDefault="00A74EA4">
      <w:pPr>
        <w:spacing w:after="3" w:line="259" w:lineRule="auto"/>
        <w:ind w:right="3346"/>
        <w:jc w:val="right"/>
      </w:pPr>
      <w:r>
        <w:t>图</w:t>
      </w:r>
      <w:r>
        <w:t xml:space="preserve"> 9</w:t>
      </w:r>
      <w:r>
        <w:t>：</w:t>
      </w:r>
      <w:r>
        <w:t xml:space="preserve">A50 </w:t>
      </w:r>
      <w:proofErr w:type="gramStart"/>
      <w:r>
        <w:t>跨品种</w:t>
      </w:r>
      <w:proofErr w:type="gramEnd"/>
      <w:r>
        <w:t>价差</w:t>
      </w:r>
    </w:p>
    <w:p w14:paraId="7EF6C3F2" w14:textId="77777777" w:rsidR="006541DD" w:rsidRDefault="00A74EA4">
      <w:pPr>
        <w:spacing w:after="176" w:line="259" w:lineRule="auto"/>
        <w:ind w:left="-40" w:right="0" w:firstLine="0"/>
      </w:pPr>
      <w:r>
        <w:rPr>
          <w:noProof/>
        </w:rPr>
        <w:drawing>
          <wp:inline distT="0" distB="0" distL="0" distR="0" wp14:anchorId="049AA5C4" wp14:editId="3BD60C5F">
            <wp:extent cx="5325110" cy="2316480"/>
            <wp:effectExtent l="0" t="0" r="0" b="0"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81472" w14:textId="02B489B2" w:rsidR="006541DD" w:rsidRDefault="00A74EA4">
      <w:pPr>
        <w:spacing w:after="810"/>
        <w:ind w:left="-5" w:right="0"/>
      </w:pPr>
      <w:r>
        <w:t>资料来源：</w:t>
      </w:r>
      <w:r>
        <w:t>wind,香港万峰</w:t>
      </w:r>
    </w:p>
    <w:p w14:paraId="25C54B3B" w14:textId="77777777" w:rsidR="006541DD" w:rsidRDefault="00A74EA4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1DA56CE2" wp14:editId="6E4EE1CE">
            <wp:extent cx="129540" cy="173736"/>
            <wp:effectExtent l="0" t="0" r="0" b="0"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E393F"/>
          <w:sz w:val="40"/>
        </w:rPr>
        <w:t>△</w:t>
      </w:r>
      <w:r>
        <w:rPr>
          <w:sz w:val="20"/>
        </w:rPr>
        <w:t>免责声明</w:t>
      </w:r>
    </w:p>
    <w:p w14:paraId="1CE3ECE7" w14:textId="7247F372" w:rsidR="006541DD" w:rsidRDefault="00A74EA4">
      <w:pPr>
        <w:spacing w:after="62" w:line="341" w:lineRule="auto"/>
        <w:ind w:left="326" w:right="0" w:firstLine="369"/>
      </w:pPr>
      <w:r>
        <w:rPr>
          <w:color w:val="898989"/>
          <w:sz w:val="18"/>
        </w:rPr>
        <w:t>此报告由香港万峰</w:t>
      </w:r>
      <w:r>
        <w:rPr>
          <w:color w:val="898989"/>
          <w:sz w:val="18"/>
        </w:rPr>
        <w:t>所编制。本报告采用之资料及意见</w:t>
      </w:r>
      <w:proofErr w:type="gramStart"/>
      <w:r>
        <w:rPr>
          <w:color w:val="898989"/>
          <w:sz w:val="18"/>
        </w:rPr>
        <w:t>均相信</w:t>
      </w:r>
      <w:proofErr w:type="gramEnd"/>
      <w:r>
        <w:rPr>
          <w:color w:val="898989"/>
          <w:sz w:val="18"/>
        </w:rPr>
        <w:t>可靠及准确，但本公司并不对</w:t>
      </w:r>
      <w:proofErr w:type="gramStart"/>
      <w:r>
        <w:rPr>
          <w:color w:val="898989"/>
          <w:sz w:val="18"/>
        </w:rPr>
        <w:t>各分析</w:t>
      </w:r>
      <w:proofErr w:type="gramEnd"/>
      <w:r>
        <w:rPr>
          <w:color w:val="898989"/>
          <w:sz w:val="18"/>
        </w:rPr>
        <w:t>或有关资料之可靠性及准确性</w:t>
      </w:r>
      <w:proofErr w:type="gramStart"/>
      <w:r>
        <w:rPr>
          <w:color w:val="898989"/>
          <w:sz w:val="18"/>
        </w:rPr>
        <w:t>作出</w:t>
      </w:r>
      <w:proofErr w:type="gramEnd"/>
      <w:r>
        <w:rPr>
          <w:color w:val="898989"/>
          <w:sz w:val="18"/>
        </w:rPr>
        <w:t>全面性保证。本报告只供客户或读者作参考之用，客户或读者不应完全依靠本报告内容作为投资准则。</w:t>
      </w:r>
    </w:p>
    <w:p w14:paraId="6F0424EB" w14:textId="77777777" w:rsidR="006541DD" w:rsidRDefault="00A74EA4">
      <w:pPr>
        <w:spacing w:after="939" w:line="341" w:lineRule="auto"/>
        <w:ind w:left="326" w:right="0" w:firstLine="369"/>
      </w:pPr>
      <w:r>
        <w:rPr>
          <w:color w:val="898989"/>
          <w:sz w:val="18"/>
        </w:rPr>
        <w:lastRenderedPageBreak/>
        <w:t>本报告之资料及意见如有任何更改，恕不另行通知。本报告并非及并无意</w:t>
      </w:r>
      <w:proofErr w:type="gramStart"/>
      <w:r>
        <w:rPr>
          <w:color w:val="898989"/>
          <w:sz w:val="18"/>
        </w:rPr>
        <w:t>图构成</w:t>
      </w:r>
      <w:proofErr w:type="gramEnd"/>
      <w:r>
        <w:rPr>
          <w:color w:val="898989"/>
          <w:sz w:val="18"/>
        </w:rPr>
        <w:t>任何作价或招揽进行买卖本报告提及的商品。本公司不会对任何因依靠本报告</w:t>
      </w:r>
      <w:proofErr w:type="gramStart"/>
      <w:r>
        <w:rPr>
          <w:color w:val="898989"/>
          <w:sz w:val="18"/>
        </w:rPr>
        <w:t>作出</w:t>
      </w:r>
      <w:proofErr w:type="gramEnd"/>
      <w:r>
        <w:rPr>
          <w:color w:val="898989"/>
          <w:sz w:val="18"/>
        </w:rPr>
        <w:t>任何买卖而引致之任何损失承担任何责任。</w:t>
      </w:r>
    </w:p>
    <w:p w14:paraId="2B069835" w14:textId="4D5351FA" w:rsidR="006541DD" w:rsidRDefault="006541DD">
      <w:pPr>
        <w:pStyle w:val="1"/>
        <w:tabs>
          <w:tab w:val="center" w:pos="1107"/>
          <w:tab w:val="center" w:pos="4553"/>
        </w:tabs>
        <w:ind w:left="0" w:right="0" w:firstLine="0"/>
        <w:jc w:val="left"/>
      </w:pPr>
    </w:p>
    <w:sectPr w:rsidR="006541DD">
      <w:pgSz w:w="11906" w:h="16838"/>
      <w:pgMar w:top="1433" w:right="1591" w:bottom="148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DD"/>
    <w:rsid w:val="006541DD"/>
    <w:rsid w:val="00A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D628"/>
  <w15:docId w15:val="{4280AC2A-8BAC-4AC7-B847-414391F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1" w:line="265" w:lineRule="auto"/>
      <w:ind w:left="10" w:right="211" w:hanging="10"/>
    </w:pPr>
    <w:rPr>
      <w:rFonts w:ascii="微软雅黑" w:eastAsia="微软雅黑" w:hAnsi="微软雅黑" w:cs="微软雅黑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" w:line="259" w:lineRule="auto"/>
      <w:ind w:left="10" w:right="923" w:hanging="10"/>
      <w:jc w:val="both"/>
      <w:outlineLvl w:val="0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cheng yang</cp:lastModifiedBy>
  <cp:revision>2</cp:revision>
  <dcterms:created xsi:type="dcterms:W3CDTF">2025-07-30T16:27:00Z</dcterms:created>
  <dcterms:modified xsi:type="dcterms:W3CDTF">2025-07-30T16:27:00Z</dcterms:modified>
</cp:coreProperties>
</file>