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4154882E">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71661E4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6907F4">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1A4F0297" w:rsidR="00161D92" w:rsidRPr="00A005D9" w:rsidRDefault="00161D92" w:rsidP="00F81F9D">
      <w:pPr>
        <w:ind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w:t>
      </w:r>
      <w:r w:rsidR="006907F4">
        <w:rPr>
          <w:rFonts w:ascii="微软雅黑" w:eastAsia="微软雅黑" w:hAnsi="微软雅黑" w:cs="微软雅黑" w:hint="eastAsia"/>
          <w:lang w:eastAsia="zh-CN"/>
        </w:rPr>
        <w:t>20</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6907F4">
        <w:rPr>
          <w:rFonts w:hint="eastAsia"/>
          <w:lang w:eastAsia="zh-CN"/>
        </w:rPr>
        <w:t>459.65</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6907F4">
        <w:rPr>
          <w:rFonts w:ascii="微软雅黑" w:eastAsia="微软雅黑" w:hAnsi="微软雅黑" w:cs="微软雅黑" w:hint="eastAsia"/>
          <w:lang w:eastAsia="zh-CN"/>
        </w:rPr>
        <w:t>14</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6268.56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0.27</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574A79" w:rsidRPr="00A005D9">
        <w:rPr>
          <w:rFonts w:hint="eastAsia"/>
          <w:lang w:eastAsia="zh-CN"/>
        </w:rPr>
        <w:t>6</w:t>
      </w:r>
      <w:r w:rsidR="006907F4">
        <w:rPr>
          <w:rFonts w:hint="eastAsia"/>
          <w:lang w:eastAsia="zh-CN"/>
        </w:rPr>
        <w:t>40.33</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美元指数涨0.10%报97.59，非美货币</w:t>
      </w:r>
      <w:r w:rsidR="00041C3C">
        <w:rPr>
          <w:rFonts w:ascii="微软雅黑" w:eastAsia="微软雅黑" w:hAnsi="微软雅黑" w:cs="微软雅黑" w:hint="eastAsia"/>
          <w:lang w:eastAsia="zh-CN"/>
        </w:rPr>
        <w:t>多数下跌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欧元兑美元</w:t>
      </w:r>
      <w:r w:rsidR="000E5A11" w:rsidRPr="00A005D9">
        <w:rPr>
          <w:rFonts w:ascii="微软雅黑" w:eastAsia="微软雅黑" w:hAnsi="微软雅黑" w:cs="微软雅黑" w:hint="eastAsia"/>
          <w:lang w:eastAsia="zh-CN"/>
        </w:rPr>
        <w:t>跌0.</w:t>
      </w:r>
      <w:r w:rsidR="00041C3C">
        <w:rPr>
          <w:rFonts w:ascii="微软雅黑" w:eastAsia="微软雅黑" w:hAnsi="微软雅黑" w:cs="微软雅黑" w:hint="eastAsia"/>
          <w:lang w:eastAsia="zh-CN"/>
        </w:rPr>
        <w:t>23</w:t>
      </w:r>
      <w:r w:rsidR="000E5A11" w:rsidRPr="00A005D9">
        <w:rPr>
          <w:rFonts w:ascii="微软雅黑" w:eastAsia="微软雅黑" w:hAnsi="微软雅黑" w:cs="微软雅黑" w:hint="eastAsia"/>
          <w:lang w:eastAsia="zh-CN"/>
        </w:rPr>
        <w:t>%报1.1</w:t>
      </w:r>
      <w:r w:rsidR="00041C3C">
        <w:rPr>
          <w:rFonts w:ascii="微软雅黑" w:eastAsia="微软雅黑" w:hAnsi="微软雅黑" w:cs="微软雅黑" w:hint="eastAsia"/>
          <w:lang w:eastAsia="zh-CN"/>
        </w:rPr>
        <w:t>664</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英镑兑美元</w:t>
      </w:r>
      <w:r w:rsidR="000E5A11" w:rsidRPr="00A005D9">
        <w:rPr>
          <w:rFonts w:ascii="微软雅黑" w:eastAsia="微软雅黑" w:hAnsi="微软雅黑" w:cs="微软雅黑" w:hint="eastAsia"/>
          <w:lang w:eastAsia="zh-CN"/>
        </w:rPr>
        <w:t>跌0.</w:t>
      </w:r>
      <w:r w:rsidR="00041C3C">
        <w:rPr>
          <w:rFonts w:ascii="微软雅黑" w:eastAsia="微软雅黑" w:hAnsi="微软雅黑" w:cs="微软雅黑" w:hint="eastAsia"/>
          <w:lang w:eastAsia="zh-CN"/>
        </w:rPr>
        <w:t>49</w:t>
      </w:r>
      <w:r w:rsidR="000E5A11" w:rsidRPr="00A005D9">
        <w:rPr>
          <w:rFonts w:ascii="微软雅黑" w:eastAsia="微软雅黑" w:hAnsi="微软雅黑" w:cs="微软雅黑" w:hint="eastAsia"/>
          <w:lang w:eastAsia="zh-CN"/>
        </w:rPr>
        <w:t>%报1.3</w:t>
      </w:r>
      <w:r w:rsidR="00041C3C">
        <w:rPr>
          <w:rFonts w:ascii="微软雅黑" w:eastAsia="微软雅黑" w:hAnsi="微软雅黑" w:cs="微软雅黑" w:hint="eastAsia"/>
          <w:lang w:eastAsia="zh-CN"/>
        </w:rPr>
        <w:t>426</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041C3C">
        <w:rPr>
          <w:rFonts w:ascii="微软雅黑" w:eastAsia="微软雅黑" w:hAnsi="微软雅黑" w:cs="微软雅黑" w:hint="eastAsia"/>
          <w:lang w:eastAsia="zh-CN"/>
        </w:rPr>
        <w:t>涨0.22</w:t>
      </w:r>
      <w:r w:rsidR="000E5A11" w:rsidRPr="00A005D9">
        <w:rPr>
          <w:rFonts w:ascii="微软雅黑" w:eastAsia="微软雅黑" w:hAnsi="微软雅黑" w:cs="微软雅黑" w:hint="eastAsia"/>
          <w:lang w:eastAsia="zh-CN"/>
        </w:rPr>
        <w:t>%报14</w:t>
      </w:r>
      <w:r w:rsidR="00041C3C">
        <w:rPr>
          <w:rFonts w:ascii="微软雅黑" w:eastAsia="微软雅黑" w:hAnsi="微软雅黑" w:cs="微软雅黑" w:hint="eastAsia"/>
          <w:lang w:eastAsia="zh-CN"/>
        </w:rPr>
        <w:t>7.7440</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离岸人民币对美元</w:t>
      </w:r>
      <w:r w:rsidR="000E5A11" w:rsidRPr="00A005D9">
        <w:rPr>
          <w:rFonts w:ascii="微软雅黑" w:eastAsia="微软雅黑" w:hAnsi="微软雅黑" w:cs="微软雅黑" w:hint="eastAsia"/>
          <w:lang w:eastAsia="zh-CN"/>
        </w:rPr>
        <w:t>上涨</w:t>
      </w:r>
      <w:r w:rsidR="00041C3C">
        <w:rPr>
          <w:rFonts w:ascii="微软雅黑" w:eastAsia="微软雅黑" w:hAnsi="微软雅黑" w:cs="微软雅黑" w:hint="eastAsia"/>
          <w:lang w:eastAsia="zh-CN"/>
        </w:rPr>
        <w:t>14</w:t>
      </w:r>
      <w:r w:rsidR="000E5A11" w:rsidRPr="00A005D9">
        <w:rPr>
          <w:rFonts w:ascii="微软雅黑" w:eastAsia="微软雅黑" w:hAnsi="微软雅黑" w:cs="微软雅黑" w:hint="eastAsia"/>
          <w:lang w:eastAsia="zh-CN"/>
        </w:rPr>
        <w:t>个基点报7.17</w:t>
      </w:r>
      <w:r w:rsidR="00041C3C">
        <w:rPr>
          <w:rFonts w:ascii="微软雅黑" w:eastAsia="微软雅黑" w:hAnsi="微软雅黑" w:cs="微软雅黑" w:hint="eastAsia"/>
          <w:lang w:eastAsia="zh-CN"/>
        </w:rPr>
        <w:t>22</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041C3C">
        <w:rPr>
          <w:rFonts w:ascii="微软雅黑" w:eastAsia="微软雅黑" w:hAnsi="微软雅黑" w:cs="微软雅黑" w:hint="eastAsia"/>
          <w:lang w:eastAsia="zh-CN"/>
        </w:rPr>
        <w:t>普遍下跌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主力合约收跌2.</w:t>
      </w:r>
      <w:r w:rsidR="00041C3C">
        <w:rPr>
          <w:rFonts w:ascii="微软雅黑" w:eastAsia="微软雅黑" w:hAnsi="微软雅黑" w:cs="微软雅黑" w:hint="eastAsia"/>
          <w:lang w:eastAsia="zh-CN"/>
        </w:rPr>
        <w:t>37</w:t>
      </w:r>
      <w:r w:rsidR="000E5A11" w:rsidRPr="00A005D9">
        <w:rPr>
          <w:rFonts w:ascii="微软雅黑" w:eastAsia="微软雅黑" w:hAnsi="微软雅黑" w:cs="微软雅黑" w:hint="eastAsia"/>
          <w:lang w:eastAsia="zh-CN"/>
        </w:rPr>
        <w:t>%，报66.8</w:t>
      </w:r>
      <w:r w:rsidR="00041C3C">
        <w:rPr>
          <w:rFonts w:ascii="微软雅黑" w:eastAsia="微软雅黑" w:hAnsi="微软雅黑" w:cs="微软雅黑" w:hint="eastAsia"/>
          <w:lang w:eastAsia="zh-CN"/>
        </w:rPr>
        <w:t>3</w:t>
      </w:r>
      <w:r w:rsidR="000E5A11" w:rsidRPr="00A005D9">
        <w:rPr>
          <w:rFonts w:ascii="微软雅黑" w:eastAsia="微软雅黑" w:hAnsi="微软雅黑" w:cs="微软雅黑" w:hint="eastAsia"/>
          <w:lang w:eastAsia="zh-CN"/>
        </w:rPr>
        <w:t>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主力合约跌1.</w:t>
      </w:r>
      <w:r w:rsidR="00041C3C">
        <w:rPr>
          <w:rFonts w:ascii="微软雅黑" w:eastAsia="微软雅黑" w:hAnsi="微软雅黑" w:cs="微软雅黑" w:hint="eastAsia"/>
          <w:lang w:eastAsia="zh-CN"/>
        </w:rPr>
        <w:t>82</w:t>
      </w:r>
      <w:r w:rsidR="000E5A11" w:rsidRPr="00A005D9">
        <w:rPr>
          <w:rFonts w:ascii="微软雅黑" w:eastAsia="微软雅黑" w:hAnsi="微软雅黑" w:cs="微软雅黑" w:hint="eastAsia"/>
          <w:lang w:eastAsia="zh-CN"/>
        </w:rPr>
        <w:t>%，报6</w:t>
      </w:r>
      <w:r w:rsidR="00777311">
        <w:rPr>
          <w:rFonts w:ascii="微软雅黑" w:eastAsia="微软雅黑" w:hAnsi="微软雅黑" w:cs="微软雅黑" w:hint="eastAsia"/>
          <w:lang w:eastAsia="zh-CN"/>
        </w:rPr>
        <w:t>9.08</w:t>
      </w:r>
      <w:r w:rsidR="000E5A11" w:rsidRPr="00A005D9">
        <w:rPr>
          <w:rFonts w:ascii="微软雅黑" w:eastAsia="微软雅黑" w:hAnsi="微软雅黑" w:cs="微软雅黑" w:hint="eastAsia"/>
          <w:lang w:eastAsia="zh-CN"/>
        </w:rPr>
        <w:t>美元/桶。国际贵金属期货普遍收</w:t>
      </w:r>
      <w:r w:rsidR="00777311">
        <w:rPr>
          <w:rFonts w:ascii="微软雅黑" w:eastAsia="微软雅黑" w:hAnsi="微软雅黑" w:cs="微软雅黑" w:hint="eastAsia"/>
          <w:lang w:eastAsia="zh-CN"/>
        </w:rPr>
        <w:t>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COMEX黄金期货</w:t>
      </w:r>
      <w:r w:rsidR="00777311">
        <w:rPr>
          <w:rFonts w:ascii="微软雅黑" w:eastAsia="微软雅黑" w:hAnsi="微软雅黑" w:cs="微软雅黑" w:hint="eastAsia"/>
          <w:lang w:eastAsia="zh-CN"/>
        </w:rPr>
        <w:t>跌</w:t>
      </w:r>
      <w:r w:rsidR="000E5A11" w:rsidRPr="00A005D9">
        <w:rPr>
          <w:rFonts w:ascii="微软雅黑" w:eastAsia="微软雅黑" w:hAnsi="微软雅黑" w:cs="微软雅黑" w:hint="eastAsia"/>
          <w:lang w:eastAsia="zh-CN"/>
        </w:rPr>
        <w:t>0.3</w:t>
      </w:r>
      <w:r w:rsidR="00777311">
        <w:rPr>
          <w:rFonts w:ascii="微软雅黑" w:eastAsia="微软雅黑" w:hAnsi="微软雅黑" w:cs="微软雅黑" w:hint="eastAsia"/>
          <w:lang w:eastAsia="zh-CN"/>
        </w:rPr>
        <w:t>5</w:t>
      </w:r>
      <w:r w:rsidR="000E5A11" w:rsidRPr="00A005D9">
        <w:rPr>
          <w:rFonts w:ascii="微软雅黑" w:eastAsia="微软雅黑" w:hAnsi="微软雅黑" w:cs="微软雅黑" w:hint="eastAsia"/>
          <w:lang w:eastAsia="zh-CN"/>
        </w:rPr>
        <w:t>%报33</w:t>
      </w:r>
      <w:r w:rsidR="00777311">
        <w:rPr>
          <w:rFonts w:ascii="微软雅黑" w:eastAsia="微软雅黑" w:hAnsi="微软雅黑" w:cs="微软雅黑" w:hint="eastAsia"/>
          <w:lang w:eastAsia="zh-CN"/>
        </w:rPr>
        <w:t>52.1</w:t>
      </w:r>
      <w:r w:rsidR="000E5A11" w:rsidRPr="00A005D9">
        <w:rPr>
          <w:rFonts w:ascii="微软雅黑" w:eastAsia="微软雅黑" w:hAnsi="微软雅黑" w:cs="微软雅黑" w:hint="eastAsia"/>
          <w:lang w:eastAsia="zh-CN"/>
        </w:rPr>
        <w:t>0美元/盎司，</w:t>
      </w:r>
      <w:r w:rsidR="000E5A11" w:rsidRPr="00A005D9">
        <w:rPr>
          <w:rFonts w:ascii="微软雅黑" w:eastAsia="微软雅黑" w:hAnsi="微软雅黑" w:cs="微软雅黑"/>
          <w:lang w:eastAsia="zh-CN"/>
        </w:rPr>
        <w:t>COMEX白银期货</w:t>
      </w:r>
      <w:r w:rsidR="00777311">
        <w:rPr>
          <w:rFonts w:ascii="微软雅黑" w:eastAsia="微软雅黑" w:hAnsi="微软雅黑" w:cs="微软雅黑" w:hint="eastAsia"/>
          <w:lang w:eastAsia="zh-CN"/>
        </w:rPr>
        <w:t>跌1.40</w:t>
      </w:r>
      <w:r w:rsidR="000E5A11" w:rsidRPr="00A005D9">
        <w:rPr>
          <w:rFonts w:ascii="微软雅黑" w:eastAsia="微软雅黑" w:hAnsi="微软雅黑" w:cs="微软雅黑" w:hint="eastAsia"/>
          <w:lang w:eastAsia="zh-CN"/>
        </w:rPr>
        <w:t>%报3</w:t>
      </w:r>
      <w:r w:rsidR="00777311">
        <w:rPr>
          <w:rFonts w:ascii="微软雅黑" w:eastAsia="微软雅黑" w:hAnsi="微软雅黑" w:cs="微软雅黑" w:hint="eastAsia"/>
          <w:lang w:eastAsia="zh-CN"/>
        </w:rPr>
        <w:t>8.41</w:t>
      </w:r>
      <w:r w:rsidR="000E5A11" w:rsidRPr="00A005D9">
        <w:rPr>
          <w:rFonts w:ascii="微软雅黑" w:eastAsia="微软雅黑" w:hAnsi="微软雅黑" w:cs="微软雅黑" w:hint="eastAsia"/>
          <w:lang w:eastAsia="zh-CN"/>
        </w:rPr>
        <w:t>美元/盎司。</w:t>
      </w:r>
      <w:r w:rsidRPr="00A005D9">
        <w:rPr>
          <w:lang w:eastAsia="zh-CN"/>
        </w:rPr>
        <w:t>ICE</w:t>
      </w:r>
      <w:r w:rsidRPr="00A005D9">
        <w:rPr>
          <w:rFonts w:ascii="微软雅黑" w:eastAsia="微软雅黑" w:hAnsi="微软雅黑" w:cs="微软雅黑" w:hint="eastAsia"/>
          <w:lang w:eastAsia="zh-CN"/>
        </w:rPr>
        <w:t>原糖主力合约</w:t>
      </w:r>
      <w:r w:rsidR="000E5A11" w:rsidRPr="00A005D9">
        <w:rPr>
          <w:rFonts w:ascii="微软雅黑" w:eastAsia="微软雅黑" w:hAnsi="微软雅黑" w:cs="微软雅黑" w:hint="eastAsia"/>
          <w:lang w:eastAsia="zh-CN"/>
        </w:rPr>
        <w:t>跌1.</w:t>
      </w:r>
      <w:r w:rsidR="00777311">
        <w:rPr>
          <w:rFonts w:ascii="微软雅黑" w:eastAsia="微软雅黑" w:hAnsi="微软雅黑" w:cs="微软雅黑" w:hint="eastAsia"/>
          <w:lang w:eastAsia="zh-CN"/>
        </w:rPr>
        <w:t>57</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777311">
        <w:rPr>
          <w:rFonts w:hint="eastAsia"/>
          <w:lang w:eastAsia="zh-CN"/>
        </w:rPr>
        <w:t>31</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777311">
        <w:rPr>
          <w:rFonts w:ascii="微软雅黑" w:eastAsia="微软雅黑" w:hAnsi="微软雅黑" w:cs="微软雅黑" w:hint="eastAsia"/>
          <w:lang w:eastAsia="zh-CN"/>
        </w:rPr>
        <w:t>跌0.19</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C17588" w:rsidRPr="00A005D9">
        <w:rPr>
          <w:rFonts w:hint="eastAsia"/>
          <w:lang w:eastAsia="zh-CN"/>
        </w:rPr>
        <w:t>7.</w:t>
      </w:r>
      <w:r w:rsidR="00777311">
        <w:rPr>
          <w:rFonts w:hint="eastAsia"/>
          <w:lang w:eastAsia="zh-CN"/>
        </w:rPr>
        <w:t>99/</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21AC336" w:rsidR="00557736" w:rsidRPr="0022448B" w:rsidRDefault="006907F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67BFCB74" wp14:editId="0CCB13B6">
            <wp:extent cx="6573520" cy="4286885"/>
            <wp:effectExtent l="0" t="0" r="5080" b="5715"/>
            <wp:docPr id="1666324233"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24233"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86885"/>
                    </a:xfrm>
                    <a:prstGeom prst="rect">
                      <a:avLst/>
                    </a:prstGeom>
                  </pic:spPr>
                </pic:pic>
              </a:graphicData>
            </a:graphic>
          </wp:inline>
        </w:drawing>
      </w:r>
    </w:p>
    <w:p w14:paraId="15502052" w14:textId="2ADF4303"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506E44">
        <w:rPr>
          <w:rFonts w:ascii="微软雅黑" w:eastAsia="微软雅黑" w:hAnsi="微软雅黑" w:cs="微软雅黑" w:hint="eastAsia"/>
          <w:spacing w:val="12"/>
          <w:lang w:eastAsia="zh-CN"/>
        </w:rPr>
        <w:t>香港万峰</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60C24668" w:rsidR="00161D92" w:rsidRPr="00A005D9" w:rsidRDefault="00161D92" w:rsidP="00161D92">
      <w:pPr>
        <w:pStyle w:val="aa"/>
        <w:ind w:left="420"/>
        <w:rPr>
          <w:lang w:eastAsia="zh-CN"/>
        </w:rPr>
      </w:pPr>
      <w:r w:rsidRPr="00715C36">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美国总统特朗普敦促俄罗斯达成停火协议，否则征收</w:t>
      </w:r>
      <w:r w:rsidR="00123ED9" w:rsidRPr="00123ED9">
        <w:rPr>
          <w:rFonts w:ascii="微软雅黑" w:eastAsia="微软雅黑" w:hAnsi="微软雅黑" w:cs="微软雅黑"/>
          <w:lang w:eastAsia="zh-CN"/>
        </w:rPr>
        <w:t>100%</w:t>
      </w:r>
      <w:r w:rsidR="00123ED9" w:rsidRPr="00123ED9">
        <w:rPr>
          <w:rFonts w:ascii="微软雅黑" w:eastAsia="微软雅黑" w:hAnsi="微软雅黑" w:cs="微软雅黑" w:hint="eastAsia"/>
          <w:lang w:eastAsia="zh-CN"/>
        </w:rPr>
        <w:t>的二级关税。与此同时，特朗普表示，美方将就关税问题与各国展开磋商，并且对包括欧洲在内的贸易谈判持开放立场。欧盟方面也将前来与美方讨论贸易问题。特朗普还称，目前美方已达成一些贸易协议。近日，特朗普先后致信</w:t>
      </w:r>
      <w:r w:rsidR="00123ED9" w:rsidRPr="00123ED9">
        <w:rPr>
          <w:rFonts w:ascii="微软雅黑" w:eastAsia="微软雅黑" w:hAnsi="微软雅黑" w:cs="微软雅黑"/>
          <w:lang w:eastAsia="zh-CN"/>
        </w:rPr>
        <w:t>20</w:t>
      </w:r>
      <w:r w:rsidR="00123ED9" w:rsidRPr="00123ED9">
        <w:rPr>
          <w:rFonts w:ascii="微软雅黑" w:eastAsia="微软雅黑" w:hAnsi="微软雅黑" w:cs="微软雅黑" w:hint="eastAsia"/>
          <w:lang w:eastAsia="zh-CN"/>
        </w:rPr>
        <w:t>多个国家领导人，称将从</w:t>
      </w:r>
      <w:r w:rsidR="00123ED9" w:rsidRPr="00123ED9">
        <w:rPr>
          <w:rFonts w:ascii="微软雅黑" w:eastAsia="微软雅黑" w:hAnsi="微软雅黑" w:cs="微软雅黑"/>
          <w:lang w:eastAsia="zh-CN"/>
        </w:rPr>
        <w:t>8</w:t>
      </w:r>
      <w:r w:rsidR="00123ED9" w:rsidRPr="00123ED9">
        <w:rPr>
          <w:rFonts w:ascii="微软雅黑" w:eastAsia="微软雅黑" w:hAnsi="微软雅黑" w:cs="微软雅黑" w:hint="eastAsia"/>
          <w:lang w:eastAsia="zh-CN"/>
        </w:rPr>
        <w:t>月</w:t>
      </w:r>
      <w:r w:rsidR="00123ED9" w:rsidRPr="00123ED9">
        <w:rPr>
          <w:rFonts w:ascii="微软雅黑" w:eastAsia="微软雅黑" w:hAnsi="微软雅黑" w:cs="微软雅黑"/>
          <w:lang w:eastAsia="zh-CN"/>
        </w:rPr>
        <w:t>1</w:t>
      </w:r>
      <w:r w:rsidR="00123ED9" w:rsidRPr="00123ED9">
        <w:rPr>
          <w:rFonts w:ascii="微软雅黑" w:eastAsia="微软雅黑" w:hAnsi="微软雅黑" w:cs="微软雅黑" w:hint="eastAsia"/>
          <w:lang w:eastAsia="zh-CN"/>
        </w:rPr>
        <w:t>日起对这些国家征收新关税。他还宣布，从</w:t>
      </w:r>
      <w:r w:rsidR="00123ED9" w:rsidRPr="00123ED9">
        <w:rPr>
          <w:rFonts w:ascii="微软雅黑" w:eastAsia="微软雅黑" w:hAnsi="微软雅黑" w:cs="微软雅黑"/>
          <w:lang w:eastAsia="zh-CN"/>
        </w:rPr>
        <w:t>8</w:t>
      </w:r>
      <w:r w:rsidR="00123ED9" w:rsidRPr="00123ED9">
        <w:rPr>
          <w:rFonts w:ascii="微软雅黑" w:eastAsia="微软雅黑" w:hAnsi="微软雅黑" w:cs="微软雅黑" w:hint="eastAsia"/>
          <w:lang w:eastAsia="zh-CN"/>
        </w:rPr>
        <w:t>月</w:t>
      </w:r>
      <w:r w:rsidR="00123ED9" w:rsidRPr="00123ED9">
        <w:rPr>
          <w:rFonts w:ascii="微软雅黑" w:eastAsia="微软雅黑" w:hAnsi="微软雅黑" w:cs="微软雅黑"/>
          <w:lang w:eastAsia="zh-CN"/>
        </w:rPr>
        <w:t>1</w:t>
      </w:r>
      <w:r w:rsidR="00123ED9" w:rsidRPr="00123ED9">
        <w:rPr>
          <w:rFonts w:ascii="微软雅黑" w:eastAsia="微软雅黑" w:hAnsi="微软雅黑" w:cs="微软雅黑" w:hint="eastAsia"/>
          <w:lang w:eastAsia="zh-CN"/>
        </w:rPr>
        <w:t>日起对所有进口到美国的铜征收</w:t>
      </w:r>
      <w:r w:rsidR="00123ED9" w:rsidRPr="00123ED9">
        <w:rPr>
          <w:rFonts w:ascii="微软雅黑" w:eastAsia="微软雅黑" w:hAnsi="微软雅黑" w:cs="微软雅黑"/>
          <w:lang w:eastAsia="zh-CN"/>
        </w:rPr>
        <w:t>50%</w:t>
      </w:r>
      <w:r w:rsidR="00123ED9" w:rsidRPr="00123ED9">
        <w:rPr>
          <w:rFonts w:ascii="微软雅黑" w:eastAsia="微软雅黑" w:hAnsi="微软雅黑" w:cs="微软雅黑" w:hint="eastAsia"/>
          <w:lang w:eastAsia="zh-CN"/>
        </w:rPr>
        <w:t>的关税。</w:t>
      </w:r>
      <w:r w:rsidRPr="00A005D9">
        <w:rPr>
          <w:rFonts w:ascii="微软雅黑" w:eastAsia="微软雅黑" w:hAnsi="微软雅黑" w:cs="微软雅黑" w:hint="eastAsia"/>
          <w:lang w:eastAsia="zh-CN"/>
        </w:rPr>
        <w:t>】</w:t>
      </w:r>
    </w:p>
    <w:p w14:paraId="689C7E1E" w14:textId="0B9CE16D"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美国总统特朗普再次表示，希望美联储主席鲍威尔辞职。美国白宫经济顾问哈塞特称，若有正当理由，特朗普有权解雇美联储主席鲍威尔。他还指责美联储对其华盛顿总部翻修工程超支“负有重大责任”。不</w:t>
      </w:r>
      <w:r w:rsidR="00123ED9" w:rsidRPr="00123ED9">
        <w:rPr>
          <w:rFonts w:ascii="微软雅黑" w:eastAsia="微软雅黑" w:hAnsi="微软雅黑" w:cs="微软雅黑" w:hint="eastAsia"/>
          <w:lang w:eastAsia="zh-CN"/>
        </w:rPr>
        <w:lastRenderedPageBreak/>
        <w:t>过，摩根士丹利最新分析认为，由于</w:t>
      </w:r>
      <w:r w:rsidR="00123ED9" w:rsidRPr="00123ED9">
        <w:rPr>
          <w:rFonts w:ascii="微软雅黑" w:eastAsia="微软雅黑" w:hAnsi="微软雅黑" w:cs="微软雅黑"/>
          <w:lang w:eastAsia="zh-CN"/>
        </w:rPr>
        <w:t>FOMC</w:t>
      </w:r>
      <w:r w:rsidR="00123ED9" w:rsidRPr="00123ED9">
        <w:rPr>
          <w:rFonts w:ascii="微软雅黑" w:eastAsia="微软雅黑" w:hAnsi="微软雅黑" w:cs="微软雅黑" w:hint="eastAsia"/>
          <w:lang w:eastAsia="zh-CN"/>
        </w:rPr>
        <w:t>内部动态和制度惯性，更换美联储主席短期内难以显著改变美国货币政策航向。</w:t>
      </w:r>
      <w:r w:rsidRPr="00A005D9">
        <w:rPr>
          <w:rFonts w:ascii="微软雅黑" w:eastAsia="微软雅黑" w:hAnsi="微软雅黑" w:cs="微软雅黑" w:hint="eastAsia"/>
          <w:lang w:eastAsia="zh-CN"/>
        </w:rPr>
        <w:t>】</w:t>
      </w:r>
    </w:p>
    <w:p w14:paraId="569F3C09" w14:textId="242030BC" w:rsidR="00161D92" w:rsidRDefault="00161D92" w:rsidP="00161D92">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美国总统特朗普周二将在宾夕法尼亚州宣布关于</w:t>
      </w:r>
      <w:r w:rsidR="00123ED9" w:rsidRPr="00123ED9">
        <w:rPr>
          <w:rFonts w:ascii="微软雅黑" w:eastAsia="微软雅黑" w:hAnsi="微软雅黑" w:cs="微软雅黑"/>
          <w:lang w:eastAsia="zh-CN"/>
        </w:rPr>
        <w:t>700</w:t>
      </w:r>
      <w:r w:rsidR="00123ED9" w:rsidRPr="00123ED9">
        <w:rPr>
          <w:rFonts w:ascii="微软雅黑" w:eastAsia="微软雅黑" w:hAnsi="微软雅黑" w:cs="微软雅黑" w:hint="eastAsia"/>
          <w:lang w:eastAsia="zh-CN"/>
        </w:rPr>
        <w:t>亿美元用于人工智能（</w:t>
      </w:r>
      <w:r w:rsidR="00123ED9" w:rsidRPr="00123ED9">
        <w:rPr>
          <w:rFonts w:ascii="微软雅黑" w:eastAsia="微软雅黑" w:hAnsi="微软雅黑" w:cs="微软雅黑"/>
          <w:lang w:eastAsia="zh-CN"/>
        </w:rPr>
        <w:t>AI</w:t>
      </w:r>
      <w:r w:rsidR="00123ED9" w:rsidRPr="00123ED9">
        <w:rPr>
          <w:rFonts w:ascii="微软雅黑" w:eastAsia="微软雅黑" w:hAnsi="微软雅黑" w:cs="微软雅黑" w:hint="eastAsia"/>
          <w:lang w:eastAsia="zh-CN"/>
        </w:rPr>
        <w:t>）和能源领域的投资计划，贝莱德等公司的高管将亲临现场。</w:t>
      </w:r>
      <w:r w:rsidRPr="00A005D9">
        <w:rPr>
          <w:rFonts w:ascii="微软雅黑" w:eastAsia="微软雅黑" w:hAnsi="微软雅黑" w:cs="微软雅黑" w:hint="eastAsia"/>
          <w:lang w:eastAsia="zh-CN"/>
        </w:rPr>
        <w:t>】</w:t>
      </w:r>
    </w:p>
    <w:p w14:paraId="1C458D66" w14:textId="33C7BA7E" w:rsidR="00123ED9" w:rsidRPr="00123ED9" w:rsidRDefault="00123ED9" w:rsidP="00123ED9">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克利夫兰联储主席哈玛克表示，她希望看到通胀进一步下降，然后才会支持降息。目前外界普遍预计美联储将在</w:t>
      </w:r>
      <w:r w:rsidRPr="00123ED9">
        <w:rPr>
          <w:rFonts w:ascii="微软雅黑" w:eastAsia="微软雅黑" w:hAnsi="微软雅黑" w:cs="微软雅黑"/>
          <w:lang w:eastAsia="zh-CN"/>
        </w:rPr>
        <w:t>7</w:t>
      </w:r>
      <w:r w:rsidRPr="00123ED9">
        <w:rPr>
          <w:rFonts w:ascii="微软雅黑" w:eastAsia="微软雅黑" w:hAnsi="微软雅黑" w:cs="微软雅黑" w:hint="eastAsia"/>
          <w:lang w:eastAsia="zh-CN"/>
        </w:rPr>
        <w:t>月</w:t>
      </w:r>
      <w:r w:rsidRPr="00123ED9">
        <w:rPr>
          <w:rFonts w:ascii="微软雅黑" w:eastAsia="微软雅黑" w:hAnsi="微软雅黑" w:cs="微软雅黑"/>
          <w:lang w:eastAsia="zh-CN"/>
        </w:rPr>
        <w:t>29</w:t>
      </w:r>
      <w:r w:rsidRPr="00123ED9">
        <w:rPr>
          <w:rFonts w:ascii="微软雅黑" w:eastAsia="微软雅黑" w:hAnsi="微软雅黑" w:cs="微软雅黑" w:hint="eastAsia"/>
          <w:lang w:eastAsia="zh-CN"/>
        </w:rPr>
        <w:t>日至</w:t>
      </w:r>
      <w:r w:rsidRPr="00123ED9">
        <w:rPr>
          <w:rFonts w:ascii="微软雅黑" w:eastAsia="微软雅黑" w:hAnsi="微软雅黑" w:cs="微软雅黑"/>
          <w:lang w:eastAsia="zh-CN"/>
        </w:rPr>
        <w:t>30</w:t>
      </w:r>
      <w:r w:rsidRPr="00123ED9">
        <w:rPr>
          <w:rFonts w:ascii="微软雅黑" w:eastAsia="微软雅黑" w:hAnsi="微软雅黑" w:cs="微软雅黑" w:hint="eastAsia"/>
          <w:lang w:eastAsia="zh-CN"/>
        </w:rPr>
        <w:t>日的会议上再次维持利率不变。</w:t>
      </w:r>
      <w:r w:rsidRPr="00A005D9">
        <w:rPr>
          <w:rFonts w:ascii="微软雅黑" w:eastAsia="微软雅黑" w:hAnsi="微软雅黑" w:cs="微软雅黑" w:hint="eastAsia"/>
          <w:lang w:eastAsia="zh-CN"/>
        </w:rPr>
        <w:t>】</w:t>
      </w:r>
    </w:p>
    <w:p w14:paraId="35CEF7C4" w14:textId="1CFD13F4" w:rsidR="00161D92" w:rsidRDefault="00161D92" w:rsidP="00C17588">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123ED9" w:rsidRPr="00123ED9">
        <w:rPr>
          <w:rFonts w:ascii="微软雅黑" w:eastAsia="微软雅黑" w:hAnsi="微软雅黑" w:cs="微软雅黑" w:hint="eastAsia"/>
          <w:lang w:eastAsia="zh-CN"/>
        </w:rPr>
        <w:t>欧盟委员会负责贸易和经济安全等事务的委员谢夫乔维奇表示，如果美欧贸易谈判失败，欧盟准备对价值</w:t>
      </w:r>
      <w:r w:rsidR="00123ED9" w:rsidRPr="00123ED9">
        <w:rPr>
          <w:rFonts w:ascii="微软雅黑" w:eastAsia="微软雅黑" w:hAnsi="微软雅黑" w:cs="微软雅黑"/>
          <w:lang w:eastAsia="zh-CN"/>
        </w:rPr>
        <w:t>720</w:t>
      </w:r>
      <w:r w:rsidR="00123ED9" w:rsidRPr="00123ED9">
        <w:rPr>
          <w:rFonts w:ascii="微软雅黑" w:eastAsia="微软雅黑" w:hAnsi="微软雅黑" w:cs="微软雅黑" w:hint="eastAsia"/>
          <w:lang w:eastAsia="zh-CN"/>
        </w:rPr>
        <w:t>亿欧元（约合</w:t>
      </w:r>
      <w:r w:rsidR="00123ED9" w:rsidRPr="00123ED9">
        <w:rPr>
          <w:rFonts w:ascii="微软雅黑" w:eastAsia="微软雅黑" w:hAnsi="微软雅黑" w:cs="微软雅黑"/>
          <w:lang w:eastAsia="zh-CN"/>
        </w:rPr>
        <w:t>840</w:t>
      </w:r>
      <w:r w:rsidR="00123ED9" w:rsidRPr="00123ED9">
        <w:rPr>
          <w:rFonts w:ascii="微软雅黑" w:eastAsia="微软雅黑" w:hAnsi="微软雅黑" w:cs="微软雅黑" w:hint="eastAsia"/>
          <w:lang w:eastAsia="zh-CN"/>
        </w:rPr>
        <w:t>亿美元）的美国进口商品征收额外反制关税。同时积极寻求与印度等亚太国家深化贸易合作，并计划与其他受美国关税冲击的国家协调行动。</w:t>
      </w:r>
      <w:r w:rsidRPr="00A005D9">
        <w:rPr>
          <w:rFonts w:ascii="微软雅黑" w:eastAsia="微软雅黑" w:hAnsi="微软雅黑" w:cs="微软雅黑" w:hint="eastAsia"/>
          <w:lang w:eastAsia="zh-CN"/>
        </w:rPr>
        <w:t>】</w:t>
      </w:r>
    </w:p>
    <w:p w14:paraId="64A7B0B9" w14:textId="4C076D9E" w:rsidR="00123ED9" w:rsidRPr="00123ED9" w:rsidRDefault="00123ED9" w:rsidP="00123ED9">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据知情人士透露，由于大米和食品相关价格上涨超出预期，日本央行官员可能在本月晚些时候的政策会议上考虑上调至少一项通胀预期。</w:t>
      </w:r>
      <w:r w:rsidRPr="00A005D9">
        <w:rPr>
          <w:rFonts w:ascii="微软雅黑" w:eastAsia="微软雅黑" w:hAnsi="微软雅黑" w:cs="微软雅黑" w:hint="eastAsia"/>
          <w:lang w:eastAsia="zh-CN"/>
        </w:rPr>
        <w:t>】</w:t>
      </w:r>
    </w:p>
    <w:p w14:paraId="6003F384" w14:textId="25601AC9"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46106E" w:rsidRPr="00A005D9">
        <w:rPr>
          <w:rFonts w:ascii="微软雅黑" w:eastAsia="微软雅黑" w:hAnsi="微软雅黑" w:cs="微软雅黑" w:hint="eastAsia"/>
          <w:lang w:eastAsia="zh-CN"/>
        </w:rPr>
        <w:t xml:space="preserve"> </w:t>
      </w:r>
      <w:r w:rsidR="00123ED9" w:rsidRPr="00123ED9">
        <w:rPr>
          <w:rFonts w:ascii="微软雅黑" w:eastAsia="微软雅黑" w:hAnsi="微软雅黑" w:cs="微软雅黑" w:hint="eastAsia"/>
          <w:lang w:eastAsia="zh-CN"/>
        </w:rPr>
        <w:t>英国央行行长贝利暗示，如果就业市场恶化速度快于预期，央行可能会进行更大幅度的降息。贝利的表态直接改变了市场的利率预期。货币市场目前认为，英国央行在下一次会议上降息</w:t>
      </w:r>
      <w:r w:rsidR="00123ED9" w:rsidRPr="00123ED9">
        <w:rPr>
          <w:rFonts w:ascii="微软雅黑" w:eastAsia="微软雅黑" w:hAnsi="微软雅黑" w:cs="微软雅黑"/>
          <w:lang w:eastAsia="zh-CN"/>
        </w:rPr>
        <w:t>25</w:t>
      </w:r>
      <w:r w:rsidR="00123ED9" w:rsidRPr="00123ED9">
        <w:rPr>
          <w:rFonts w:ascii="微软雅黑" w:eastAsia="微软雅黑" w:hAnsi="微软雅黑" w:cs="微软雅黑" w:hint="eastAsia"/>
          <w:lang w:eastAsia="zh-CN"/>
        </w:rPr>
        <w:t>个基点的可能性高达</w:t>
      </w:r>
      <w:r w:rsidR="00123ED9" w:rsidRPr="00123ED9">
        <w:rPr>
          <w:rFonts w:ascii="微软雅黑" w:eastAsia="微软雅黑" w:hAnsi="微软雅黑" w:cs="微软雅黑"/>
          <w:lang w:eastAsia="zh-CN"/>
        </w:rPr>
        <w:t>80%</w:t>
      </w:r>
      <w:r w:rsidR="00123ED9" w:rsidRPr="00123ED9">
        <w:rPr>
          <w:rFonts w:ascii="微软雅黑" w:eastAsia="微软雅黑" w:hAnsi="微软雅黑" w:cs="微软雅黑" w:hint="eastAsia"/>
          <w:lang w:eastAsia="zh-CN"/>
        </w:rPr>
        <w:t>。</w:t>
      </w:r>
      <w:r w:rsidRPr="00A005D9">
        <w:rPr>
          <w:rFonts w:ascii="微软雅黑" w:eastAsia="微软雅黑" w:hAnsi="微软雅黑" w:cs="微软雅黑" w:hint="eastAsia"/>
          <w:lang w:eastAsia="zh-CN"/>
        </w:rPr>
        <w:t>】</w:t>
      </w:r>
    </w:p>
    <w:p w14:paraId="0A886891" w14:textId="77777777" w:rsidR="0046106E" w:rsidRPr="00A005D9" w:rsidRDefault="0046106E" w:rsidP="00DF6375">
      <w:pPr>
        <w:spacing w:before="120" w:line="190" w:lineRule="auto"/>
        <w:ind w:rightChars="100" w:right="210" w:firstLine="620"/>
        <w:rPr>
          <w:rFonts w:ascii="微软雅黑" w:eastAsia="微软雅黑" w:hAnsi="微软雅黑" w:cs="微软雅黑"/>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77311" w:rsidRPr="00557736" w14:paraId="2CD642B5" w14:textId="77777777" w:rsidTr="00296B55">
        <w:trPr>
          <w:trHeight w:val="620"/>
        </w:trPr>
        <w:tc>
          <w:tcPr>
            <w:tcW w:w="1701" w:type="dxa"/>
            <w:shd w:val="clear" w:color="auto" w:fill="auto"/>
          </w:tcPr>
          <w:p w14:paraId="36661A75" w14:textId="1D2E3EF3" w:rsidR="00777311" w:rsidRPr="004B3C06" w:rsidRDefault="00777311" w:rsidP="00777311">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15</w:t>
            </w:r>
          </w:p>
        </w:tc>
        <w:tc>
          <w:tcPr>
            <w:tcW w:w="1314" w:type="dxa"/>
            <w:shd w:val="clear" w:color="auto" w:fill="auto"/>
          </w:tcPr>
          <w:p w14:paraId="0611BB2C" w14:textId="1231A2C8" w:rsidR="00777311" w:rsidRDefault="00777311" w:rsidP="00777311">
            <w:pPr>
              <w:pStyle w:val="TableText"/>
              <w:spacing w:before="245" w:line="172" w:lineRule="auto"/>
              <w:ind w:left="210" w:right="210" w:firstLineChars="100" w:firstLine="196"/>
              <w:rPr>
                <w:lang w:eastAsia="zh-CN"/>
              </w:rPr>
            </w:pPr>
            <w:r w:rsidRPr="006D4B88">
              <w:rPr>
                <w:lang w:eastAsia="zh-CN"/>
              </w:rPr>
              <w:t xml:space="preserve">17:00 </w:t>
            </w:r>
          </w:p>
        </w:tc>
        <w:tc>
          <w:tcPr>
            <w:tcW w:w="6344" w:type="dxa"/>
            <w:shd w:val="clear" w:color="auto" w:fill="auto"/>
          </w:tcPr>
          <w:p w14:paraId="71463117" w14:textId="5D699595" w:rsidR="00777311" w:rsidRPr="00557736" w:rsidRDefault="00777311" w:rsidP="00777311">
            <w:pPr>
              <w:pStyle w:val="TableText"/>
              <w:spacing w:before="221" w:line="180" w:lineRule="auto"/>
              <w:ind w:left="210" w:right="210"/>
              <w:rPr>
                <w:lang w:eastAsia="zh-CN"/>
              </w:rPr>
            </w:pPr>
            <w:r w:rsidRPr="006D4B88">
              <w:rPr>
                <w:rFonts w:hint="eastAsia"/>
                <w:lang w:eastAsia="zh-CN"/>
              </w:rPr>
              <w:t>欧元区</w:t>
            </w:r>
            <w:r w:rsidRPr="006D4B88">
              <w:rPr>
                <w:lang w:eastAsia="zh-CN"/>
              </w:rPr>
              <w:t>7</w:t>
            </w:r>
            <w:r w:rsidRPr="006D4B88">
              <w:rPr>
                <w:rFonts w:hint="eastAsia"/>
                <w:lang w:eastAsia="zh-CN"/>
              </w:rPr>
              <w:t>月</w:t>
            </w:r>
            <w:r w:rsidRPr="006D4B88">
              <w:rPr>
                <w:lang w:eastAsia="zh-CN"/>
              </w:rPr>
              <w:t>ZEW</w:t>
            </w:r>
            <w:r w:rsidRPr="006D4B88">
              <w:rPr>
                <w:rFonts w:hint="eastAsia"/>
                <w:lang w:eastAsia="zh-CN"/>
              </w:rPr>
              <w:t>经济景气指数</w:t>
            </w:r>
          </w:p>
        </w:tc>
      </w:tr>
      <w:tr w:rsidR="00777311" w:rsidRPr="008E3E9D" w14:paraId="7015C67E" w14:textId="77777777" w:rsidTr="0075620D">
        <w:trPr>
          <w:trHeight w:val="620"/>
        </w:trPr>
        <w:tc>
          <w:tcPr>
            <w:tcW w:w="1701" w:type="dxa"/>
            <w:shd w:val="clear" w:color="auto" w:fill="DAE3F4" w:themeFill="accent1" w:themeFillTint="33"/>
          </w:tcPr>
          <w:p w14:paraId="0AB865D2" w14:textId="7B1AFEFF"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5F3C89F3" w:rsidR="00777311" w:rsidRDefault="00777311" w:rsidP="00777311">
            <w:pPr>
              <w:pStyle w:val="TableText"/>
              <w:spacing w:before="245" w:line="172" w:lineRule="auto"/>
              <w:ind w:left="210" w:right="210" w:firstLineChars="100" w:firstLine="196"/>
              <w:rPr>
                <w:lang w:eastAsia="zh-CN"/>
              </w:rPr>
            </w:pPr>
            <w:r w:rsidRPr="00777311">
              <w:rPr>
                <w:lang w:eastAsia="zh-CN"/>
              </w:rPr>
              <w:t xml:space="preserve">20:30 </w:t>
            </w:r>
          </w:p>
        </w:tc>
        <w:tc>
          <w:tcPr>
            <w:tcW w:w="6344" w:type="dxa"/>
            <w:shd w:val="clear" w:color="auto" w:fill="DAE3F4" w:themeFill="accent1" w:themeFillTint="33"/>
          </w:tcPr>
          <w:p w14:paraId="6FF04862" w14:textId="7D8195A0" w:rsidR="00777311" w:rsidRPr="00DC11C4" w:rsidRDefault="00777311" w:rsidP="00777311">
            <w:pPr>
              <w:pStyle w:val="TableText"/>
              <w:spacing w:before="221" w:line="180" w:lineRule="auto"/>
              <w:ind w:left="210" w:right="210"/>
              <w:rPr>
                <w:lang w:eastAsia="zh-CN"/>
              </w:rPr>
            </w:pPr>
            <w:r w:rsidRPr="00777311">
              <w:rPr>
                <w:rFonts w:hint="eastAsia"/>
                <w:lang w:eastAsia="zh-CN"/>
              </w:rPr>
              <w:t>美国</w:t>
            </w:r>
            <w:r w:rsidRPr="00777311">
              <w:rPr>
                <w:lang w:eastAsia="zh-CN"/>
              </w:rPr>
              <w:t>6</w:t>
            </w:r>
            <w:r w:rsidRPr="00777311">
              <w:rPr>
                <w:rFonts w:hint="eastAsia"/>
                <w:lang w:eastAsia="zh-CN"/>
              </w:rPr>
              <w:t>月季调后</w:t>
            </w:r>
            <w:r w:rsidRPr="00777311">
              <w:rPr>
                <w:lang w:eastAsia="zh-CN"/>
              </w:rPr>
              <w:t>CPI</w:t>
            </w:r>
            <w:r w:rsidRPr="00777311">
              <w:rPr>
                <w:rFonts w:hint="eastAsia"/>
                <w:lang w:eastAsia="zh-CN"/>
              </w:rPr>
              <w:t>月率</w:t>
            </w:r>
          </w:p>
        </w:tc>
      </w:tr>
      <w:tr w:rsidR="00777311" w:rsidRPr="008E3E9D" w14:paraId="08536727" w14:textId="77777777" w:rsidTr="00555B79">
        <w:trPr>
          <w:trHeight w:val="620"/>
        </w:trPr>
        <w:tc>
          <w:tcPr>
            <w:tcW w:w="1701" w:type="dxa"/>
            <w:shd w:val="clear" w:color="auto" w:fill="FFFFFF" w:themeFill="background1"/>
          </w:tcPr>
          <w:p w14:paraId="5D87EAD4" w14:textId="77777777"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7DFB681A" w:rsidR="00777311" w:rsidRDefault="00777311" w:rsidP="00777311">
            <w:pPr>
              <w:pStyle w:val="TableText"/>
              <w:spacing w:before="245" w:line="172" w:lineRule="auto"/>
              <w:ind w:right="210"/>
              <w:jc w:val="left"/>
              <w:rPr>
                <w:lang w:eastAsia="zh-CN"/>
              </w:rPr>
            </w:pPr>
            <w:r w:rsidRPr="00353716">
              <w:rPr>
                <w:lang w:eastAsia="zh-CN"/>
              </w:rPr>
              <w:t xml:space="preserve">20:30 </w:t>
            </w:r>
          </w:p>
        </w:tc>
        <w:tc>
          <w:tcPr>
            <w:tcW w:w="6344" w:type="dxa"/>
            <w:shd w:val="clear" w:color="auto" w:fill="FFFFFF" w:themeFill="background1"/>
          </w:tcPr>
          <w:p w14:paraId="7B7D131E" w14:textId="0DBBEA5A" w:rsidR="00777311" w:rsidRPr="00CE4E92" w:rsidRDefault="00777311" w:rsidP="00777311">
            <w:pPr>
              <w:pStyle w:val="TableText"/>
              <w:spacing w:before="221" w:line="180" w:lineRule="auto"/>
              <w:ind w:left="210" w:right="210"/>
              <w:rPr>
                <w:lang w:eastAsia="zh-CN"/>
              </w:rPr>
            </w:pPr>
            <w:r w:rsidRPr="00353716">
              <w:rPr>
                <w:rFonts w:hint="eastAsia"/>
                <w:lang w:eastAsia="zh-CN"/>
              </w:rPr>
              <w:t>美国</w:t>
            </w:r>
            <w:r w:rsidRPr="00353716">
              <w:rPr>
                <w:lang w:eastAsia="zh-CN"/>
              </w:rPr>
              <w:t>7</w:t>
            </w:r>
            <w:r w:rsidRPr="00353716">
              <w:rPr>
                <w:rFonts w:hint="eastAsia"/>
                <w:lang w:eastAsia="zh-CN"/>
              </w:rPr>
              <w:t>月纽约联储制造业指数</w:t>
            </w:r>
          </w:p>
        </w:tc>
      </w:tr>
      <w:tr w:rsidR="00777311" w:rsidRPr="008E3E9D" w14:paraId="28B8BB47" w14:textId="77777777" w:rsidTr="00E30E49">
        <w:trPr>
          <w:trHeight w:val="620"/>
        </w:trPr>
        <w:tc>
          <w:tcPr>
            <w:tcW w:w="1701" w:type="dxa"/>
            <w:shd w:val="clear" w:color="auto" w:fill="DAE3F4" w:themeFill="accent1" w:themeFillTint="33"/>
          </w:tcPr>
          <w:p w14:paraId="086803F3" w14:textId="77777777" w:rsidR="00777311" w:rsidRPr="00D50E47" w:rsidRDefault="00777311" w:rsidP="00777311">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049A3A18" w:rsidR="00777311" w:rsidRDefault="00777311" w:rsidP="00777311">
            <w:pPr>
              <w:pStyle w:val="TableText"/>
              <w:spacing w:before="245" w:line="172" w:lineRule="auto"/>
              <w:ind w:right="210"/>
              <w:jc w:val="left"/>
              <w:rPr>
                <w:lang w:eastAsia="zh-CN"/>
              </w:rPr>
            </w:pPr>
            <w:r w:rsidRPr="00A57277">
              <w:t>21:15</w:t>
            </w:r>
          </w:p>
        </w:tc>
        <w:tc>
          <w:tcPr>
            <w:tcW w:w="6344" w:type="dxa"/>
            <w:shd w:val="clear" w:color="auto" w:fill="DAE3F4" w:themeFill="accent1" w:themeFillTint="33"/>
          </w:tcPr>
          <w:p w14:paraId="64F1BBA6" w14:textId="317F883C" w:rsidR="00777311" w:rsidRPr="00E30E49" w:rsidRDefault="00777311" w:rsidP="00777311">
            <w:pPr>
              <w:pStyle w:val="TableText"/>
              <w:spacing w:before="221" w:line="180" w:lineRule="auto"/>
              <w:ind w:left="210" w:right="210"/>
              <w:rPr>
                <w:lang w:eastAsia="zh-CN"/>
              </w:rPr>
            </w:pPr>
            <w:r w:rsidRPr="00A57277">
              <w:rPr>
                <w:rFonts w:hint="eastAsia"/>
                <w:lang w:eastAsia="zh-CN"/>
              </w:rPr>
              <w:t>美联储理事鲍曼在会议上致辞</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779F1A27" w14:textId="126812F3" w:rsidR="00777311" w:rsidRDefault="00777311" w:rsidP="00123ED9">
      <w:pPr>
        <w:ind w:firstLine="420"/>
        <w:rPr>
          <w:rFonts w:ascii="微软雅黑" w:eastAsia="微软雅黑" w:hAnsi="微软雅黑"/>
          <w:noProof/>
          <w:lang w:eastAsia="zh"/>
        </w:rPr>
      </w:pPr>
      <w:r w:rsidRPr="00123ED9">
        <w:rPr>
          <w:rFonts w:ascii="微软雅黑" w:eastAsia="微软雅黑" w:hAnsi="微软雅黑" w:hint="eastAsia"/>
          <w:noProof/>
          <w:lang w:eastAsia="zh"/>
        </w:rPr>
        <w:t>隔夜，美元指数涨0.24%报98.11，非美货币多数下跌。欧元兑美元跌0.23%报1.1664，英镑兑美元跌0.49%报1.3426，美元兑日元涨0.22%报147.7440。美元指数维持低位反弹态势，此前“大而美”减税法案的正式通过缓解了短期内市场对于美国政府债务上限问题的担忧，经济预期小幅改善，税改法案推动长端美债收益率预期上行，给予美元一定支撑，近期美元由关键支撑位强势反弹。特朗普宣布自8月1日起对欧盟和墨西哥进口商品加征30%关税，此举进一步升级了贸易紧张局势。作为回应，欧盟和墨西哥官员表示愿意本月继续与华盛顿谈判，以期争取降低税率。与此同时，据报道欧盟正加强与加拿大、日本等其他受美国关税影响国家的磋商，考虑采取可能的协调应对措施。投资者静待即将公布的美国6月CPI通胀数据，预计关税政策加码或推动核心商品通胀边际反弹，核心服务业通胀或延续放缓态势。本次CPI数据超出预期或推动9月降息预期继续下行，虽近期有部分联储官员释放鸽派降息信号，但近期特朗普对于关税税率的上调给未来通胀前景续添不确定性，美联储整体仍维持偏观望的态度。美元短期内有望延续反弹，但中期来看或仍受财政赤字预期和美元信用边际松动影响而相对</w:t>
      </w:r>
      <w:r w:rsidRPr="00123ED9">
        <w:rPr>
          <w:rFonts w:ascii="微软雅黑" w:eastAsia="微软雅黑" w:hAnsi="微软雅黑" w:hint="eastAsia"/>
          <w:noProof/>
          <w:lang w:eastAsia="zh"/>
        </w:rPr>
        <w:lastRenderedPageBreak/>
        <w:t>承压。欧元区面临美欧关税博弈升级的复杂局面，德国6月CPI趋近欧央行目标，但欧盟拟实施的报复性关税恐推高输入性通胀，迫使欧央行在"通胀接近目标"与"政策灵活性"表述间艰难平衡。日本经济5月景气动向指数三年来首现"恶化"评估，实际薪资连续五月负增长压制消费动能，日央行仍坚持鹰派立场以遏制通胀预期，但在关税局势以及经济形势恶化的背景下，日央行加息议程或将延迟至明年3月以后。受近期美元小幅走强影响，短期内日元欧元走势或多以震荡为主。</w:t>
      </w:r>
    </w:p>
    <w:p w14:paraId="2D32BC5A" w14:textId="77777777" w:rsidR="00123ED9" w:rsidRPr="00123ED9" w:rsidRDefault="00123ED9" w:rsidP="00123ED9">
      <w:pPr>
        <w:ind w:firstLine="42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6347FD3D" w:rsidR="007A477E" w:rsidRDefault="00777311" w:rsidP="002B2EDC">
      <w:pPr>
        <w:spacing w:before="120" w:line="190" w:lineRule="auto"/>
        <w:ind w:right="210" w:firstLineChars="200" w:firstLine="400"/>
        <w:jc w:val="center"/>
        <w:rPr>
          <w:rFonts w:ascii="微软雅黑" w:eastAsia="微软雅黑" w:hAnsi="微软雅黑" w:cs="微软雅黑"/>
          <w:spacing w:val="7"/>
          <w:lang w:eastAsia="zh-CN"/>
        </w:rPr>
      </w:pPr>
      <w:r w:rsidRPr="00CA52AF">
        <w:rPr>
          <w:rFonts w:ascii="黑体" w:eastAsia="黑体" w:hAnsi="黑体"/>
          <w:noProof/>
          <w:sz w:val="20"/>
          <w:szCs w:val="20"/>
          <w:lang w:eastAsia="zh"/>
        </w:rPr>
        <w:drawing>
          <wp:inline distT="0" distB="0" distL="0" distR="0" wp14:anchorId="5BCAE619" wp14:editId="11EA3E3A">
            <wp:extent cx="4552950" cy="1962150"/>
            <wp:effectExtent l="0" t="0" r="0" b="0"/>
            <wp:docPr id="68822335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2335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1962150"/>
                    </a:xfrm>
                    <a:prstGeom prst="rect">
                      <a:avLst/>
                    </a:prstGeom>
                    <a:noFill/>
                    <a:ln>
                      <a:noFill/>
                    </a:ln>
                  </pic:spPr>
                </pic:pic>
              </a:graphicData>
            </a:graphic>
          </wp:inline>
        </w:drawing>
      </w:r>
    </w:p>
    <w:p w14:paraId="7DEA6408" w14:textId="5E4CE9F7"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506E44">
        <w:rPr>
          <w:rFonts w:ascii="微软雅黑" w:eastAsia="微软雅黑" w:hAnsi="微软雅黑" w:cs="微软雅黑" w:hint="eastAsia"/>
          <w:spacing w:val="7"/>
          <w:lang w:eastAsia="zh-CN"/>
        </w:rPr>
        <w:t>香港万峰</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13768560" w14:textId="77777777" w:rsidR="00123ED9" w:rsidRPr="00123ED9" w:rsidRDefault="00123ED9" w:rsidP="00123ED9">
      <w:pPr>
        <w:ind w:firstLineChars="200" w:firstLine="420"/>
        <w:rPr>
          <w:rFonts w:ascii="微软雅黑" w:eastAsia="微软雅黑" w:hAnsi="微软雅黑" w:cs="Helvetica"/>
          <w:shd w:val="clear" w:color="auto" w:fill="FFFFFF"/>
        </w:rPr>
      </w:pPr>
      <w:r w:rsidRPr="00123ED9">
        <w:rPr>
          <w:rFonts w:ascii="微软雅黑" w:eastAsia="微软雅黑" w:hAnsi="微软雅黑" w:hint="eastAsia"/>
          <w:lang w:eastAsia="zh-CN"/>
        </w:rPr>
        <w:t>截至</w:t>
      </w:r>
      <w:r w:rsidRPr="00123ED9">
        <w:rPr>
          <w:rFonts w:ascii="微软雅黑" w:eastAsia="微软雅黑" w:hAnsi="微软雅黑"/>
          <w:lang w:eastAsia="zh-CN"/>
        </w:rPr>
        <w:t>7</w:t>
      </w:r>
      <w:r w:rsidRPr="00123ED9">
        <w:rPr>
          <w:rFonts w:ascii="微软雅黑" w:eastAsia="微软雅黑" w:hAnsi="微软雅黑" w:hint="eastAsia"/>
          <w:lang w:eastAsia="zh-CN"/>
        </w:rPr>
        <w:t>月</w:t>
      </w:r>
      <w:r w:rsidRPr="00123ED9">
        <w:rPr>
          <w:rFonts w:ascii="微软雅黑" w:eastAsia="微软雅黑" w:hAnsi="微软雅黑"/>
          <w:lang w:eastAsia="zh-CN"/>
        </w:rPr>
        <w:t>14</w:t>
      </w:r>
      <w:r w:rsidRPr="00123ED9">
        <w:rPr>
          <w:rFonts w:ascii="微软雅黑" w:eastAsia="微软雅黑" w:hAnsi="微软雅黑" w:hint="eastAsia"/>
          <w:lang w:eastAsia="zh-CN"/>
        </w:rPr>
        <w:t>日，标普500指数上证0.</w:t>
      </w:r>
      <w:r w:rsidRPr="00123ED9">
        <w:rPr>
          <w:rFonts w:ascii="微软雅黑" w:eastAsia="微软雅黑" w:hAnsi="微软雅黑"/>
          <w:lang w:eastAsia="zh-CN"/>
        </w:rPr>
        <w:t>14</w:t>
      </w:r>
      <w:r w:rsidRPr="00123ED9">
        <w:rPr>
          <w:rFonts w:ascii="微软雅黑" w:eastAsia="微软雅黑" w:hAnsi="微软雅黑" w:hint="eastAsia"/>
          <w:lang w:eastAsia="zh-CN"/>
        </w:rPr>
        <w:t>%至</w:t>
      </w:r>
      <w:r w:rsidRPr="00123ED9">
        <w:rPr>
          <w:rFonts w:ascii="微软雅黑" w:eastAsia="微软雅黑" w:hAnsi="微软雅黑"/>
          <w:lang w:eastAsia="zh-CN"/>
        </w:rPr>
        <w:t>6268</w:t>
      </w:r>
      <w:r w:rsidRPr="00123ED9">
        <w:rPr>
          <w:rFonts w:ascii="微软雅黑" w:eastAsia="微软雅黑" w:hAnsi="微软雅黑" w:hint="eastAsia"/>
          <w:lang w:eastAsia="zh-CN"/>
        </w:rPr>
        <w:t>.</w:t>
      </w:r>
      <w:r w:rsidRPr="00123ED9">
        <w:rPr>
          <w:rFonts w:ascii="微软雅黑" w:eastAsia="微软雅黑" w:hAnsi="微软雅黑"/>
          <w:lang w:eastAsia="zh-CN"/>
        </w:rPr>
        <w:t>56</w:t>
      </w:r>
      <w:r w:rsidRPr="00123ED9">
        <w:rPr>
          <w:rFonts w:ascii="微软雅黑" w:eastAsia="微软雅黑" w:hAnsi="微软雅黑" w:hint="eastAsia"/>
          <w:lang w:eastAsia="zh-CN"/>
        </w:rPr>
        <w:t>点；迷你标普500主力合约上涨0.</w:t>
      </w:r>
      <w:r w:rsidRPr="00123ED9">
        <w:rPr>
          <w:rFonts w:ascii="微软雅黑" w:eastAsia="微软雅黑" w:hAnsi="微软雅黑"/>
          <w:lang w:eastAsia="zh-CN"/>
        </w:rPr>
        <w:t>25</w:t>
      </w:r>
      <w:r w:rsidRPr="00123ED9">
        <w:rPr>
          <w:rFonts w:ascii="微软雅黑" w:eastAsia="微软雅黑" w:hAnsi="微软雅黑" w:hint="eastAsia"/>
          <w:lang w:eastAsia="zh-CN"/>
        </w:rPr>
        <w:t>%至</w:t>
      </w:r>
      <w:r w:rsidRPr="00123ED9">
        <w:rPr>
          <w:rFonts w:ascii="微软雅黑" w:eastAsia="微软雅黑" w:hAnsi="微软雅黑"/>
          <w:lang w:eastAsia="zh-CN"/>
        </w:rPr>
        <w:t>6309</w:t>
      </w:r>
      <w:r w:rsidRPr="00123ED9">
        <w:rPr>
          <w:rFonts w:ascii="微软雅黑" w:eastAsia="微软雅黑" w:hAnsi="微软雅黑" w:hint="eastAsia"/>
          <w:lang w:eastAsia="zh-CN"/>
        </w:rPr>
        <w:t>.</w:t>
      </w:r>
      <w:r w:rsidRPr="00123ED9">
        <w:rPr>
          <w:rFonts w:ascii="微软雅黑" w:eastAsia="微软雅黑" w:hAnsi="微软雅黑"/>
          <w:lang w:eastAsia="zh-CN"/>
        </w:rPr>
        <w:t>5</w:t>
      </w:r>
      <w:r w:rsidRPr="00123ED9">
        <w:rPr>
          <w:rFonts w:ascii="微软雅黑" w:eastAsia="微软雅黑" w:hAnsi="微软雅黑" w:hint="eastAsia"/>
          <w:lang w:eastAsia="zh-CN"/>
        </w:rPr>
        <w:t>。当地时间7月14日，美国总统特朗普在与北约北约秘书长会面时表示，如果俄罗斯在 50 天内不能结束与乌克兰的冲突，将对俄罗斯征收100%的关税，这些征税将以“二次关税”的形式实施。与此同时，特朗普表示，美方将就关税问题与各国展开磋商，并且对包括欧洲在内的贸易谈判持开放立场。欧盟方面也将前来与美方讨论贸易问题。特朗普还称，目前美方已达成一些贸易协议。特朗普在制裁俄罗斯的问题上表态较为模糊，对市场风险偏好有一定提振。整体来看，近期市场受到特朗普关税言论的影响，走势存在较大不确定性。</w:t>
      </w:r>
      <w:proofErr w:type="spellStart"/>
      <w:r w:rsidRPr="00123ED9">
        <w:rPr>
          <w:rFonts w:ascii="微软雅黑" w:eastAsia="微软雅黑" w:hAnsi="微软雅黑" w:cs="Helvetica"/>
          <w:shd w:val="clear" w:color="auto" w:fill="FFFFFF"/>
        </w:rPr>
        <w:t>策略上，建议</w:t>
      </w:r>
      <w:r w:rsidRPr="00123ED9">
        <w:rPr>
          <w:rFonts w:ascii="微软雅黑" w:eastAsia="微软雅黑" w:hAnsi="微软雅黑" w:cs="Helvetica" w:hint="eastAsia"/>
          <w:shd w:val="clear" w:color="auto" w:fill="FFFFFF"/>
        </w:rPr>
        <w:t>暂时观望</w:t>
      </w:r>
      <w:proofErr w:type="spellEnd"/>
      <w:r w:rsidRPr="00123ED9">
        <w:rPr>
          <w:rFonts w:ascii="微软雅黑" w:eastAsia="微软雅黑" w:hAnsi="微软雅黑" w:cs="Helvetica"/>
          <w:shd w:val="clear" w:color="auto" w:fill="FFFFFF"/>
        </w:rPr>
        <w:t>。</w:t>
      </w:r>
    </w:p>
    <w:p w14:paraId="5AEEDF3D" w14:textId="77777777" w:rsidR="007A5DC4" w:rsidRPr="00123ED9" w:rsidRDefault="007A5DC4" w:rsidP="00123ED9">
      <w:pPr>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3EC01317" w:rsidR="007A477E" w:rsidRPr="00EE7376" w:rsidRDefault="00123ED9" w:rsidP="006B6996">
      <w:pPr>
        <w:spacing w:before="103" w:line="256" w:lineRule="auto"/>
        <w:ind w:right="210" w:firstLine="420"/>
        <w:jc w:val="center"/>
        <w:rPr>
          <w:rFonts w:ascii="微软雅黑" w:eastAsia="微软雅黑" w:hAnsi="微软雅黑" w:cs="微软雅黑"/>
          <w:spacing w:val="7"/>
          <w:lang w:eastAsia="zh-CN"/>
        </w:rPr>
      </w:pPr>
      <w:r w:rsidRPr="00B154D9">
        <w:rPr>
          <w:rFonts w:ascii="Helvetica" w:hAnsi="Helvetica" w:cs="Helvetica"/>
          <w:noProof/>
          <w:shd w:val="clear" w:color="auto" w:fill="FFFFFF"/>
        </w:rPr>
        <w:drawing>
          <wp:inline distT="0" distB="0" distL="0" distR="0" wp14:anchorId="69A92FF8" wp14:editId="642B5066">
            <wp:extent cx="5274310" cy="1547686"/>
            <wp:effectExtent l="0" t="0" r="2540" b="0"/>
            <wp:docPr id="1011464360" name="图片 1011464360" descr="C:\Users\Administrator\Documents\WeChat Files\wxid_vkxlzo0vqu7s22\FileStorage\Temp\1752540119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54011990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11BC8174" w14:textId="0F898947"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506E44">
        <w:rPr>
          <w:rFonts w:ascii="微软雅黑" w:eastAsia="微软雅黑" w:hAnsi="微软雅黑" w:cs="微软雅黑" w:hint="eastAsia"/>
          <w:spacing w:val="7"/>
          <w:lang w:eastAsia="zh-CN"/>
        </w:rPr>
        <w:t>香港万峰</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3107A5D4" w14:textId="7F5EF42E" w:rsidR="00C5442B" w:rsidRPr="00123ED9" w:rsidRDefault="00123ED9" w:rsidP="00E30E49">
      <w:pPr>
        <w:ind w:firstLineChars="200" w:firstLine="420"/>
        <w:rPr>
          <w:rFonts w:ascii="微软雅黑" w:eastAsia="微软雅黑" w:hAnsi="微软雅黑" w:cs="微软雅黑"/>
          <w:shd w:val="clear" w:color="auto" w:fill="FFFFFF"/>
          <w:lang w:eastAsia="zh-CN"/>
        </w:rPr>
      </w:pPr>
      <w:r w:rsidRPr="00123ED9">
        <w:rPr>
          <w:rFonts w:ascii="微软雅黑" w:eastAsia="微软雅黑" w:hAnsi="微软雅黑" w:hint="eastAsia"/>
          <w:lang w:eastAsia="zh-CN"/>
        </w:rPr>
        <w:lastRenderedPageBreak/>
        <w:t>截至</w:t>
      </w:r>
      <w:r w:rsidRPr="00123ED9">
        <w:rPr>
          <w:rFonts w:ascii="微软雅黑" w:eastAsia="微软雅黑" w:hAnsi="微软雅黑"/>
          <w:lang w:eastAsia="zh-CN"/>
        </w:rPr>
        <w:t>7</w:t>
      </w:r>
      <w:r w:rsidRPr="00123ED9">
        <w:rPr>
          <w:rFonts w:ascii="微软雅黑" w:eastAsia="微软雅黑" w:hAnsi="微软雅黑" w:hint="eastAsia"/>
          <w:lang w:eastAsia="zh-CN"/>
        </w:rPr>
        <w:t>月</w:t>
      </w:r>
      <w:r w:rsidRPr="00123ED9">
        <w:rPr>
          <w:rFonts w:ascii="微软雅黑" w:eastAsia="微软雅黑" w:hAnsi="微软雅黑"/>
          <w:lang w:eastAsia="zh-CN"/>
        </w:rPr>
        <w:t>14</w:t>
      </w:r>
      <w:r w:rsidRPr="00123ED9">
        <w:rPr>
          <w:rFonts w:ascii="微软雅黑" w:eastAsia="微软雅黑" w:hAnsi="微软雅黑" w:hint="eastAsia"/>
          <w:lang w:eastAsia="zh-CN"/>
        </w:rPr>
        <w:t>日，富时中国A50指数上涨0.</w:t>
      </w:r>
      <w:r w:rsidRPr="00123ED9">
        <w:rPr>
          <w:rFonts w:ascii="微软雅黑" w:eastAsia="微软雅黑" w:hAnsi="微软雅黑"/>
          <w:lang w:eastAsia="zh-CN"/>
        </w:rPr>
        <w:t>05%</w:t>
      </w:r>
      <w:r w:rsidRPr="00123ED9">
        <w:rPr>
          <w:rFonts w:ascii="微软雅黑" w:eastAsia="微软雅黑" w:hAnsi="微软雅黑" w:hint="eastAsia"/>
          <w:lang w:eastAsia="zh-CN"/>
        </w:rPr>
        <w:t>至1</w:t>
      </w:r>
      <w:r w:rsidRPr="00123ED9">
        <w:rPr>
          <w:rFonts w:ascii="微软雅黑" w:eastAsia="微软雅黑" w:hAnsi="微软雅黑"/>
          <w:lang w:eastAsia="zh-CN"/>
        </w:rPr>
        <w:t>3848</w:t>
      </w:r>
      <w:r w:rsidRPr="00123ED9">
        <w:rPr>
          <w:rFonts w:ascii="微软雅黑" w:eastAsia="微软雅黑" w:hAnsi="微软雅黑" w:hint="eastAsia"/>
          <w:lang w:eastAsia="zh-CN"/>
        </w:rPr>
        <w:t>.</w:t>
      </w:r>
      <w:r w:rsidRPr="00123ED9">
        <w:rPr>
          <w:rFonts w:ascii="微软雅黑" w:eastAsia="微软雅黑" w:hAnsi="微软雅黑"/>
          <w:lang w:eastAsia="zh-CN"/>
        </w:rPr>
        <w:t>82</w:t>
      </w:r>
      <w:r w:rsidRPr="00123ED9">
        <w:rPr>
          <w:rFonts w:ascii="微软雅黑" w:eastAsia="微软雅黑" w:hAnsi="微软雅黑" w:hint="eastAsia"/>
          <w:lang w:eastAsia="zh-CN"/>
        </w:rPr>
        <w:t>；新交所富时A50期指主力合约上涨</w:t>
      </w:r>
      <w:r w:rsidRPr="00123ED9">
        <w:rPr>
          <w:rFonts w:ascii="微软雅黑" w:eastAsia="微软雅黑" w:hAnsi="微软雅黑"/>
          <w:lang w:eastAsia="zh-CN"/>
        </w:rPr>
        <w:t>0</w:t>
      </w:r>
      <w:r w:rsidRPr="00123ED9">
        <w:rPr>
          <w:rFonts w:ascii="微软雅黑" w:eastAsia="微软雅黑" w:hAnsi="微软雅黑" w:hint="eastAsia"/>
          <w:lang w:eastAsia="zh-CN"/>
        </w:rPr>
        <w:t>.</w:t>
      </w:r>
      <w:r w:rsidRPr="00123ED9">
        <w:rPr>
          <w:rFonts w:ascii="微软雅黑" w:eastAsia="微软雅黑" w:hAnsi="微软雅黑"/>
          <w:lang w:eastAsia="zh-CN"/>
        </w:rPr>
        <w:t>25</w:t>
      </w:r>
      <w:r w:rsidRPr="00123ED9">
        <w:rPr>
          <w:rFonts w:ascii="微软雅黑" w:eastAsia="微软雅黑" w:hAnsi="微软雅黑" w:cs="Times New Roman"/>
          <w:lang w:eastAsia="zh-CN"/>
        </w:rPr>
        <w:t>%至13816。</w:t>
      </w:r>
      <w:r w:rsidRPr="00123ED9">
        <w:rPr>
          <w:rFonts w:ascii="微软雅黑" w:eastAsia="微软雅黑" w:hAnsi="微软雅黑" w:cs="Helvetica" w:hint="eastAsia"/>
          <w:shd w:val="clear" w:color="auto" w:fill="FFFFFF"/>
          <w:lang w:eastAsia="zh-CN"/>
        </w:rPr>
        <w:t>海外方面，当地时间7月11日及12日，美国总统特朗普宣布将对加拿大、墨西哥、欧盟加征关税，至此，美国已对绝大多数的主要贸易对手国开启新一轮关税。国内方面，经济基本面，随着中美日内瓦谈判后，中美贸易关系趋向缓和，6月份我国进出口金额均呈现回升，贸易顺差亦同步走阔，作为经济三驾马车之一的净出口好转预计对GDP产生一定拉动作用。金融数据上，6月份M1、M2同比增速均较5月份加快，其中M1增速明显提升，M2-M1剪刀差持续收窄，背后或反映出居民及企业消费、投资意愿的好转。个股方面，从目前公布半年度业绩预告的上市公司情况看，已公布预告的上市公司获利状况保持良好。整体来看，虽然美国方面重启关税战，但在经过此前贸易局势的反复摇摆后，市场对此已有所钝化。而随着上市公司中报业绩预告陆续发布，市场对上市公司上半年盈利持乐观态度，同时，宽货币成效已有所显现，而外需好转也带动GDP向好预期，市场对即将公布的二季度经济数据存在向好预期，基本面修复支撑股市，加上7月末政治局会议临近，市场多头或提前布局，推动股市走高。策略上，建议轻仓逢低买入。</w:t>
      </w:r>
      <w:r w:rsidR="00E30E49" w:rsidRPr="00123ED9">
        <w:rPr>
          <w:rFonts w:ascii="微软雅黑" w:eastAsia="微软雅黑" w:hAnsi="微软雅黑" w:cs="微软雅黑" w:hint="eastAsia"/>
          <w:shd w:val="clear" w:color="auto" w:fill="FFFFFF"/>
          <w:lang w:eastAsia="zh-CN"/>
        </w:rPr>
        <w:t>修复支撑股市，加上</w:t>
      </w:r>
      <w:r w:rsidR="00E30E49" w:rsidRPr="00123ED9">
        <w:rPr>
          <w:rFonts w:ascii="微软雅黑" w:eastAsia="微软雅黑" w:hAnsi="微软雅黑" w:cs="Helvetica"/>
          <w:shd w:val="clear" w:color="auto" w:fill="FFFFFF"/>
          <w:lang w:eastAsia="zh-CN"/>
        </w:rPr>
        <w:t>7</w:t>
      </w:r>
      <w:r w:rsidR="00E30E49" w:rsidRPr="00123ED9">
        <w:rPr>
          <w:rFonts w:ascii="微软雅黑" w:eastAsia="微软雅黑" w:hAnsi="微软雅黑" w:cs="微软雅黑" w:hint="eastAsia"/>
          <w:shd w:val="clear" w:color="auto" w:fill="FFFFFF"/>
          <w:lang w:eastAsia="zh-CN"/>
        </w:rPr>
        <w:t>月政治局会议临近，市场多头或提前布局，推动股市走高。策略上，建议轻仓逢低买入。</w:t>
      </w:r>
    </w:p>
    <w:p w14:paraId="6DA3137C" w14:textId="77777777" w:rsidR="00E30E49" w:rsidRPr="00123ED9" w:rsidRDefault="00E30E49" w:rsidP="00E30E49">
      <w:pPr>
        <w:ind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06967AE8" w:rsidR="009372C5" w:rsidRPr="00062713" w:rsidRDefault="00123ED9" w:rsidP="00904B93">
      <w:pPr>
        <w:spacing w:before="103" w:line="256" w:lineRule="auto"/>
        <w:ind w:right="210" w:firstLine="420"/>
        <w:jc w:val="center"/>
        <w:rPr>
          <w:rFonts w:ascii="新宋体" w:eastAsia="新宋体" w:hAnsi="新宋体"/>
          <w:lang w:eastAsia="zh-CN"/>
        </w:rPr>
      </w:pPr>
      <w:r w:rsidRPr="00862A89">
        <w:rPr>
          <w:rFonts w:asciiTheme="minorEastAsia" w:hAnsiTheme="minorEastAsia" w:cs="Times New Roman"/>
          <w:noProof/>
        </w:rPr>
        <w:drawing>
          <wp:inline distT="0" distB="0" distL="0" distR="0" wp14:anchorId="55F5BA78" wp14:editId="54052362">
            <wp:extent cx="5274310" cy="1546747"/>
            <wp:effectExtent l="0" t="0" r="2540" b="0"/>
            <wp:docPr id="3" name="图片 3" descr="C:\Users\Administrator\Documents\WeChat Files\wxid_vkxlzo0vqu7s22\FileStorage\Temp\175254024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54024424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6747"/>
                    </a:xfrm>
                    <a:prstGeom prst="rect">
                      <a:avLst/>
                    </a:prstGeom>
                    <a:noFill/>
                    <a:ln>
                      <a:noFill/>
                    </a:ln>
                  </pic:spPr>
                </pic:pic>
              </a:graphicData>
            </a:graphic>
          </wp:inline>
        </w:drawing>
      </w:r>
    </w:p>
    <w:p w14:paraId="0F993890" w14:textId="60CDB002"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506E44">
        <w:rPr>
          <w:rFonts w:ascii="微软雅黑" w:eastAsia="微软雅黑" w:hAnsi="微软雅黑" w:cs="微软雅黑" w:hint="eastAsia"/>
          <w:spacing w:val="7"/>
          <w:lang w:eastAsia="zh-CN"/>
        </w:rPr>
        <w:t>香港万峰</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23D5F4DF" w14:textId="3A89408C" w:rsidR="00E30E49" w:rsidRDefault="00777311" w:rsidP="00161D92">
      <w:pPr>
        <w:ind w:firstLineChars="200" w:firstLine="420"/>
        <w:rPr>
          <w:rFonts w:ascii="微软雅黑" w:eastAsia="微软雅黑" w:hAnsi="微软雅黑"/>
          <w:bCs/>
          <w:color w:val="000000" w:themeColor="text1"/>
          <w:lang w:eastAsia="zh-CN"/>
        </w:rPr>
      </w:pPr>
      <w:r w:rsidRPr="00123ED9">
        <w:rPr>
          <w:rFonts w:ascii="微软雅黑" w:eastAsia="微软雅黑" w:hAnsi="微软雅黑" w:hint="eastAsia"/>
          <w:color w:val="000000" w:themeColor="text1"/>
          <w:lang w:eastAsia="zh-CN"/>
        </w:rPr>
        <w:t>隔夜</w:t>
      </w:r>
      <w:r w:rsidRPr="00123ED9">
        <w:rPr>
          <w:rFonts w:ascii="微软雅黑" w:eastAsia="微软雅黑" w:hAnsi="微软雅黑"/>
          <w:color w:val="000000" w:themeColor="text1"/>
          <w:lang w:eastAsia="zh-CN"/>
        </w:rPr>
        <w:t>COMEX</w:t>
      </w:r>
      <w:r w:rsidRPr="00123ED9">
        <w:rPr>
          <w:rFonts w:ascii="微软雅黑" w:eastAsia="微软雅黑" w:hAnsi="微软雅黑" w:hint="eastAsia"/>
          <w:color w:val="000000" w:themeColor="text1"/>
          <w:lang w:eastAsia="zh-CN"/>
        </w:rPr>
        <w:t>铜震荡回落，报收</w:t>
      </w:r>
      <w:r w:rsidRPr="00123ED9">
        <w:rPr>
          <w:rFonts w:ascii="微软雅黑" w:eastAsia="微软雅黑" w:hAnsi="微软雅黑"/>
          <w:color w:val="000000" w:themeColor="text1"/>
          <w:lang w:eastAsia="zh-CN"/>
        </w:rPr>
        <w:t>5.5255</w:t>
      </w:r>
      <w:r w:rsidRPr="00123ED9">
        <w:rPr>
          <w:rFonts w:ascii="微软雅黑" w:eastAsia="微软雅黑" w:hAnsi="微软雅黑" w:hint="eastAsia"/>
          <w:color w:val="000000" w:themeColor="text1"/>
          <w:lang w:eastAsia="zh-CN"/>
        </w:rPr>
        <w:t>美元/磅，涨跌幅</w:t>
      </w:r>
      <w:r w:rsidRPr="00123ED9">
        <w:rPr>
          <w:rFonts w:ascii="微软雅黑" w:eastAsia="微软雅黑" w:hAnsi="微软雅黑"/>
          <w:color w:val="000000" w:themeColor="text1"/>
          <w:lang w:eastAsia="zh-CN"/>
        </w:rPr>
        <w:t>-1.41%</w:t>
      </w:r>
      <w:r w:rsidRPr="00123ED9">
        <w:rPr>
          <w:rFonts w:ascii="微软雅黑" w:eastAsia="微软雅黑" w:hAnsi="微软雅黑" w:hint="eastAsia"/>
          <w:color w:val="000000" w:themeColor="text1"/>
          <w:lang w:eastAsia="zh-CN"/>
        </w:rPr>
        <w:t>。国际方面，克利夫兰联储主席哈玛克表示，她希望看到通胀进一步下降，然后才会支持降息。目前外界普遍预计美联储将在</w:t>
      </w:r>
      <w:r w:rsidRPr="00123ED9">
        <w:rPr>
          <w:rFonts w:ascii="微软雅黑" w:eastAsia="微软雅黑" w:hAnsi="微软雅黑"/>
          <w:color w:val="000000" w:themeColor="text1"/>
          <w:lang w:eastAsia="zh-CN"/>
        </w:rPr>
        <w:t>7月29日至30日的会议上再次维持利率不变。</w:t>
      </w:r>
      <w:r w:rsidRPr="00123ED9">
        <w:rPr>
          <w:rFonts w:ascii="微软雅黑" w:eastAsia="微软雅黑" w:hAnsi="微软雅黑" w:hint="eastAsia"/>
          <w:color w:val="000000" w:themeColor="text1"/>
          <w:lang w:eastAsia="zh-CN"/>
        </w:rPr>
        <w:t>国内方面，央行：</w:t>
      </w:r>
      <w:r w:rsidRPr="00123ED9">
        <w:rPr>
          <w:rFonts w:ascii="微软雅黑" w:eastAsia="微软雅黑" w:hAnsi="微软雅黑"/>
          <w:color w:val="000000" w:themeColor="text1"/>
          <w:lang w:eastAsia="zh-CN"/>
        </w:rPr>
        <w:t>6月末，M2余额同比增长8.3%。上半年人民币贷款增加12.92万亿元。上半年社融规模增量累计为22.83万亿元，比上年同期多4.74万亿元。</w:t>
      </w:r>
      <w:r w:rsidRPr="00123ED9">
        <w:rPr>
          <w:rFonts w:ascii="微软雅黑" w:eastAsia="微软雅黑" w:hAnsi="微软雅黑" w:hint="eastAsia"/>
          <w:color w:val="000000" w:themeColor="text1"/>
          <w:lang w:eastAsia="zh-CN"/>
        </w:rPr>
        <w:t>库存方面，截至</w:t>
      </w:r>
      <w:r w:rsidRPr="00123ED9">
        <w:rPr>
          <w:rFonts w:ascii="微软雅黑" w:eastAsia="微软雅黑" w:hAnsi="微软雅黑"/>
          <w:color w:val="000000" w:themeColor="text1"/>
          <w:lang w:eastAsia="zh-CN"/>
        </w:rPr>
        <w:t>7月14日，COMEX铜库存为236454</w:t>
      </w:r>
      <w:r w:rsidRPr="00123ED9">
        <w:rPr>
          <w:rFonts w:ascii="微软雅黑" w:eastAsia="微软雅黑" w:hAnsi="微软雅黑" w:hint="eastAsia"/>
          <w:color w:val="000000" w:themeColor="text1"/>
          <w:lang w:eastAsia="zh-CN"/>
        </w:rPr>
        <w:t>短</w:t>
      </w:r>
      <w:r w:rsidRPr="00123ED9">
        <w:rPr>
          <w:rFonts w:ascii="微软雅黑" w:eastAsia="微软雅黑" w:hAnsi="微软雅黑"/>
          <w:color w:val="000000" w:themeColor="text1"/>
          <w:lang w:eastAsia="zh-CN"/>
        </w:rPr>
        <w:t>吨，环比+2250</w:t>
      </w:r>
      <w:r w:rsidRPr="00123ED9">
        <w:rPr>
          <w:rFonts w:ascii="微软雅黑" w:eastAsia="微软雅黑" w:hAnsi="微软雅黑" w:hint="eastAsia"/>
          <w:color w:val="000000" w:themeColor="text1"/>
          <w:lang w:eastAsia="zh-CN"/>
        </w:rPr>
        <w:t>短吨；</w:t>
      </w:r>
      <w:r w:rsidRPr="00123ED9">
        <w:rPr>
          <w:rFonts w:ascii="微软雅黑" w:eastAsia="微软雅黑" w:hAnsi="微软雅黑"/>
          <w:color w:val="000000" w:themeColor="text1"/>
          <w:lang w:eastAsia="zh-CN"/>
        </w:rPr>
        <w:t>LME</w:t>
      </w:r>
      <w:r w:rsidRPr="00123ED9">
        <w:rPr>
          <w:rFonts w:ascii="微软雅黑" w:eastAsia="微软雅黑" w:hAnsi="微软雅黑" w:hint="eastAsia"/>
          <w:color w:val="000000" w:themeColor="text1"/>
          <w:lang w:eastAsia="zh-CN"/>
        </w:rPr>
        <w:t>铜库存为</w:t>
      </w:r>
      <w:r w:rsidRPr="00123ED9">
        <w:rPr>
          <w:rFonts w:ascii="微软雅黑" w:eastAsia="微软雅黑" w:hAnsi="微软雅黑"/>
          <w:color w:val="000000" w:themeColor="text1"/>
          <w:lang w:eastAsia="zh-CN"/>
        </w:rPr>
        <w:t>109625</w:t>
      </w:r>
      <w:r w:rsidRPr="00123ED9">
        <w:rPr>
          <w:rFonts w:ascii="微软雅黑" w:eastAsia="微软雅黑" w:hAnsi="微软雅黑" w:hint="eastAsia"/>
          <w:color w:val="000000" w:themeColor="text1"/>
          <w:lang w:eastAsia="zh-CN"/>
        </w:rPr>
        <w:t>吨，环比</w:t>
      </w:r>
      <w:r w:rsidRPr="00123ED9">
        <w:rPr>
          <w:rFonts w:ascii="微软雅黑" w:eastAsia="微软雅黑" w:hAnsi="微软雅黑"/>
          <w:color w:val="000000" w:themeColor="text1"/>
          <w:lang w:eastAsia="zh-CN"/>
        </w:rPr>
        <w:t>+900</w:t>
      </w:r>
      <w:r w:rsidRPr="00123ED9">
        <w:rPr>
          <w:rFonts w:ascii="微软雅黑" w:eastAsia="微软雅黑" w:hAnsi="微软雅黑" w:hint="eastAsia"/>
          <w:color w:val="000000" w:themeColor="text1"/>
          <w:lang w:eastAsia="zh-CN"/>
        </w:rPr>
        <w:t>吨；S</w:t>
      </w:r>
      <w:r w:rsidRPr="00123ED9">
        <w:rPr>
          <w:rFonts w:ascii="微软雅黑" w:eastAsia="微软雅黑" w:hAnsi="微软雅黑"/>
          <w:color w:val="000000" w:themeColor="text1"/>
          <w:lang w:eastAsia="zh-CN"/>
        </w:rPr>
        <w:t>HFE</w:t>
      </w:r>
      <w:r w:rsidRPr="00123ED9">
        <w:rPr>
          <w:rFonts w:ascii="微软雅黑" w:eastAsia="微软雅黑" w:hAnsi="微软雅黑" w:hint="eastAsia"/>
          <w:color w:val="000000" w:themeColor="text1"/>
          <w:lang w:eastAsia="zh-CN"/>
        </w:rPr>
        <w:t>每日仓单</w:t>
      </w:r>
      <w:r w:rsidRPr="00123ED9">
        <w:rPr>
          <w:rFonts w:ascii="微软雅黑" w:eastAsia="微软雅黑" w:hAnsi="微软雅黑"/>
          <w:color w:val="000000" w:themeColor="text1"/>
          <w:lang w:eastAsia="zh-CN"/>
        </w:rPr>
        <w:t>34379</w:t>
      </w:r>
      <w:r w:rsidRPr="00123ED9">
        <w:rPr>
          <w:rFonts w:ascii="微软雅黑" w:eastAsia="微软雅黑" w:hAnsi="微软雅黑" w:hint="eastAsia"/>
          <w:color w:val="000000" w:themeColor="text1"/>
          <w:lang w:eastAsia="zh-CN"/>
        </w:rPr>
        <w:t>吨，环比</w:t>
      </w:r>
      <w:r w:rsidRPr="00123ED9">
        <w:rPr>
          <w:rFonts w:ascii="微软雅黑" w:eastAsia="微软雅黑" w:hAnsi="微软雅黑"/>
          <w:color w:val="000000" w:themeColor="text1"/>
          <w:lang w:eastAsia="zh-CN"/>
        </w:rPr>
        <w:t>+11072</w:t>
      </w:r>
      <w:r w:rsidRPr="00123ED9">
        <w:rPr>
          <w:rFonts w:ascii="微软雅黑" w:eastAsia="微软雅黑" w:hAnsi="微软雅黑" w:hint="eastAsia"/>
          <w:color w:val="000000" w:themeColor="text1"/>
          <w:lang w:eastAsia="zh-CN"/>
        </w:rPr>
        <w:t>吨。美元美债方面，美元指数维持窄幅震荡，尾盘成功站上</w:t>
      </w:r>
      <w:r w:rsidRPr="00123ED9">
        <w:rPr>
          <w:rFonts w:ascii="微软雅黑" w:eastAsia="微软雅黑" w:hAnsi="微软雅黑"/>
          <w:color w:val="000000" w:themeColor="text1"/>
          <w:lang w:eastAsia="zh-CN"/>
        </w:rPr>
        <w:t>98关口，最终收涨0.24%，报98.071。美债收益率延续涨势，基准的10年期美债收益率收报4.439%，2年期美债收益率收报3.919%。</w:t>
      </w:r>
      <w:r w:rsidRPr="00123ED9">
        <w:rPr>
          <w:rFonts w:ascii="微软雅黑" w:eastAsia="微软雅黑" w:hAnsi="微软雅黑" w:hint="eastAsia"/>
          <w:bCs/>
          <w:color w:val="000000" w:themeColor="text1"/>
          <w:lang w:eastAsia="zh-CN"/>
        </w:rPr>
        <w:t>操作建议，纽铜主力合约轻仓逢低短多交易，仅供参考。</w:t>
      </w:r>
    </w:p>
    <w:p w14:paraId="796EC300" w14:textId="77777777" w:rsidR="00123ED9" w:rsidRPr="00123ED9" w:rsidRDefault="00123ED9" w:rsidP="00161D92">
      <w:pPr>
        <w:ind w:firstLineChars="200" w:firstLine="420"/>
        <w:rPr>
          <w:rFonts w:ascii="微软雅黑" w:eastAsia="微软雅黑" w:hAnsi="微软雅黑"/>
          <w:bCs/>
          <w:lang w:eastAsia="zh-CN"/>
        </w:rPr>
      </w:pPr>
    </w:p>
    <w:p w14:paraId="6F8ACEFD" w14:textId="77B3C54F"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09BC2CEA" w:rsidR="00A02266" w:rsidRDefault="00777311" w:rsidP="006B6996">
      <w:pPr>
        <w:spacing w:before="103" w:line="256" w:lineRule="auto"/>
        <w:ind w:right="210" w:firstLine="420"/>
        <w:jc w:val="center"/>
      </w:pPr>
      <w:r>
        <w:rPr>
          <w:noProof/>
        </w:rPr>
        <w:lastRenderedPageBreak/>
        <w:drawing>
          <wp:inline distT="0" distB="0" distL="0" distR="0" wp14:anchorId="1313D491" wp14:editId="7ACE840E">
            <wp:extent cx="5274310" cy="2879090"/>
            <wp:effectExtent l="0" t="0" r="2540" b="0"/>
            <wp:docPr id="1598152916" name="图片 159815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11BFAA89"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w:t>
      </w:r>
      <w:r w:rsidR="00506E44">
        <w:rPr>
          <w:rFonts w:ascii="微软雅黑" w:eastAsia="微软雅黑" w:hAnsi="微软雅黑" w:cs="微软雅黑" w:hint="eastAsia"/>
          <w:spacing w:val="7"/>
          <w:lang w:eastAsia="zh-CN"/>
        </w:rPr>
        <w:t>香港万峰</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49F9FE31" w14:textId="77777777" w:rsidR="00777311" w:rsidRDefault="00777311" w:rsidP="00777311">
      <w:pPr>
        <w:ind w:firstLine="420"/>
        <w:rPr>
          <w:rFonts w:ascii="微软雅黑" w:eastAsia="微软雅黑" w:hAnsi="微软雅黑"/>
          <w:noProof/>
          <w:lang w:eastAsia="zh"/>
        </w:rPr>
      </w:pPr>
      <w:r w:rsidRPr="00123ED9">
        <w:rPr>
          <w:rFonts w:ascii="微软雅黑" w:eastAsia="微软雅黑" w:hAnsi="微软雅黑" w:hint="eastAsia"/>
          <w:noProof/>
          <w:lang w:eastAsia="zh"/>
        </w:rPr>
        <w:t>隔夜，国际贵金属期货普遍收跌，COMEX黄金期货跌0.35%报3352.10美元/盎司，COMEX白银期货跌1.40%报38.41美元/盎司。特朗普宣布自8月1日起对欧盟和墨西哥进口商品加征30%关税，此举进一步升级了贸易紧张局势。作为回应，欧盟和墨西哥官员表示愿意本月继续与华盛顿谈判，以期争取降低税率。与此同时，据报道欧盟正加强与加拿大、日本等其他受美国关税影响国家的磋商，考虑采取可能的协调应对措施。此前“大而美”减税法案的正式通过缓解了短期内市场对于美国政府债务上限问题的担忧，经济预期小幅改善，税改法案推动长端美债收益率预期上行，美元获得一定支撑，短期内金价上行受相对受阻。投资者静待即将公布的美国6月CPI通胀数据，预计关税政策加码或推动核心商品通胀边际反弹，核心服务业通胀或延续放缓态势。本次CPI数据超出预期或推动9月降息预期继续下行，虽近期有部分联储官员释放鸽派降息信号，但近期特朗普对于关税税率的上调给未来通胀前景续添不确定性，美联储整体仍维持偏观望的态度，关税对于通胀影响的不确定性或加剧贵金属市场的多空博弈，金价短期内或仍延续区间震荡格局。白银方面，工业属性受联储鸽派立场及供需偏紧格局支撑，但短期投机多头减仓或带来调整压力。操作上，仍以逢低布局思路对待为主，短期注意回调风险，COMEX黄金期货关注区间：3300-3370美元/盎司，COMEX白银期货关注区间：37.2-39.0美元/盎司。</w:t>
      </w:r>
    </w:p>
    <w:p w14:paraId="6D804B02" w14:textId="77777777" w:rsidR="00123ED9" w:rsidRPr="00123ED9" w:rsidRDefault="00123ED9" w:rsidP="00777311">
      <w:pPr>
        <w:ind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0ECA996D" w:rsidR="007A477E" w:rsidRDefault="00777311"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CA52AF">
        <w:rPr>
          <w:rFonts w:ascii="黑体" w:eastAsia="黑体" w:hAnsi="黑体"/>
          <w:noProof/>
          <w:sz w:val="20"/>
          <w:szCs w:val="20"/>
          <w:shd w:val="pct15" w:color="auto" w:fill="FFFFFF"/>
          <w:lang w:eastAsia="zh"/>
        </w:rPr>
        <w:drawing>
          <wp:inline distT="0" distB="0" distL="0" distR="0" wp14:anchorId="0D6CB275" wp14:editId="1E06ED66">
            <wp:extent cx="4695825" cy="2190750"/>
            <wp:effectExtent l="0" t="0" r="9525" b="0"/>
            <wp:docPr id="81697061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061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190750"/>
                    </a:xfrm>
                    <a:prstGeom prst="rect">
                      <a:avLst/>
                    </a:prstGeom>
                    <a:noFill/>
                    <a:ln>
                      <a:noFill/>
                    </a:ln>
                  </pic:spPr>
                </pic:pic>
              </a:graphicData>
            </a:graphic>
          </wp:inline>
        </w:drawing>
      </w:r>
    </w:p>
    <w:p w14:paraId="5FD6CF71" w14:textId="2E250650"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w:t>
      </w:r>
      <w:r w:rsidR="00506E44">
        <w:rPr>
          <w:rFonts w:ascii="微软雅黑" w:eastAsia="微软雅黑" w:hAnsi="微软雅黑" w:cs="微软雅黑" w:hint="eastAsia"/>
          <w:spacing w:val="7"/>
          <w:lang w:eastAsia="zh-CN"/>
        </w:rPr>
        <w:t>香港万峰</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3FBFB8EC" w14:textId="7ED04FFA" w:rsidR="00777311" w:rsidRPr="00123ED9" w:rsidRDefault="00777311" w:rsidP="00123ED9">
      <w:pPr>
        <w:ind w:firstLineChars="200" w:firstLine="420"/>
        <w:rPr>
          <w:rFonts w:ascii="微软雅黑" w:eastAsia="微软雅黑" w:hAnsi="微软雅黑"/>
          <w:lang w:eastAsia="zh-CN"/>
        </w:rPr>
      </w:pPr>
      <w:r w:rsidRPr="00123ED9">
        <w:rPr>
          <w:rFonts w:ascii="微软雅黑" w:eastAsia="微软雅黑" w:hAnsi="微软雅黑" w:cs="微软雅黑" w:hint="eastAsia"/>
          <w:lang w:eastAsia="zh-CN"/>
        </w:rPr>
        <w:t>洲际交易所</w:t>
      </w:r>
      <w:r w:rsidRPr="00123ED9">
        <w:rPr>
          <w:rFonts w:ascii="微软雅黑" w:eastAsia="微软雅黑" w:hAnsi="微软雅黑" w:hint="eastAsia"/>
          <w:lang w:eastAsia="zh-CN"/>
        </w:rPr>
        <w:t>(ICE)</w:t>
      </w:r>
      <w:r w:rsidRPr="00123ED9">
        <w:rPr>
          <w:rFonts w:ascii="微软雅黑" w:eastAsia="微软雅黑" w:hAnsi="微软雅黑" w:cs="微软雅黑" w:hint="eastAsia"/>
          <w:lang w:eastAsia="zh-CN"/>
        </w:rPr>
        <w:t>原糖期货周一下跌，供应预期持续施压。</w:t>
      </w:r>
      <w:r w:rsidRPr="00123ED9">
        <w:rPr>
          <w:rFonts w:ascii="微软雅黑" w:eastAsia="微软雅黑" w:hAnsi="微软雅黑" w:hint="eastAsia"/>
          <w:lang w:eastAsia="zh-CN"/>
        </w:rPr>
        <w:t>ICE</w:t>
      </w:r>
      <w:r w:rsidRPr="00123ED9">
        <w:rPr>
          <w:rFonts w:ascii="微软雅黑" w:eastAsia="微软雅黑" w:hAnsi="微软雅黑" w:cs="微软雅黑" w:hint="eastAsia"/>
          <w:lang w:eastAsia="zh-CN"/>
        </w:rPr>
        <w:t>交投最活跃的</w:t>
      </w:r>
      <w:r w:rsidRPr="00123ED9">
        <w:rPr>
          <w:rFonts w:ascii="微软雅黑" w:eastAsia="微软雅黑" w:hAnsi="微软雅黑" w:hint="eastAsia"/>
          <w:lang w:eastAsia="zh-CN"/>
        </w:rPr>
        <w:t>10</w:t>
      </w:r>
      <w:r w:rsidRPr="00123ED9">
        <w:rPr>
          <w:rFonts w:ascii="微软雅黑" w:eastAsia="微软雅黑" w:hAnsi="微软雅黑" w:cs="微软雅黑" w:hint="eastAsia"/>
          <w:lang w:eastAsia="zh-CN"/>
        </w:rPr>
        <w:t>月原糖期货收跌</w:t>
      </w:r>
      <w:r w:rsidRPr="00123ED9">
        <w:rPr>
          <w:rFonts w:ascii="微软雅黑" w:eastAsia="微软雅黑" w:hAnsi="微软雅黑" w:hint="eastAsia"/>
          <w:lang w:eastAsia="zh-CN"/>
        </w:rPr>
        <w:t>0.27</w:t>
      </w:r>
      <w:r w:rsidRPr="00123ED9">
        <w:rPr>
          <w:rFonts w:ascii="微软雅黑" w:eastAsia="微软雅黑" w:hAnsi="微软雅黑" w:cs="微软雅黑" w:hint="eastAsia"/>
          <w:lang w:eastAsia="zh-CN"/>
        </w:rPr>
        <w:t>美分，或</w:t>
      </w:r>
      <w:r w:rsidRPr="00123ED9">
        <w:rPr>
          <w:rFonts w:ascii="微软雅黑" w:eastAsia="微软雅黑" w:hAnsi="微软雅黑" w:hint="eastAsia"/>
          <w:lang w:eastAsia="zh-CN"/>
        </w:rPr>
        <w:t>1.6%</w:t>
      </w:r>
      <w:r w:rsidRPr="00123ED9">
        <w:rPr>
          <w:rFonts w:ascii="微软雅黑" w:eastAsia="微软雅黑" w:hAnsi="微软雅黑" w:cs="微软雅黑" w:hint="eastAsia"/>
          <w:lang w:eastAsia="zh-CN"/>
        </w:rPr>
        <w:t>，结算价报每磅</w:t>
      </w:r>
      <w:r w:rsidRPr="00123ED9">
        <w:rPr>
          <w:rFonts w:ascii="微软雅黑" w:eastAsia="微软雅黑" w:hAnsi="微软雅黑" w:hint="eastAsia"/>
          <w:lang w:eastAsia="zh-CN"/>
        </w:rPr>
        <w:t>16.30</w:t>
      </w:r>
      <w:r w:rsidRPr="00123ED9">
        <w:rPr>
          <w:rFonts w:ascii="微软雅黑" w:eastAsia="微软雅黑" w:hAnsi="微软雅黑" w:cs="微软雅黑" w:hint="eastAsia"/>
          <w:lang w:eastAsia="zh-CN"/>
        </w:rPr>
        <w:t>美分。季风雨季来临，亚洲主要产糖国供应前景良好，供应偏松预期持续施压原糖价格，不过巴基斯坦计划进口</w:t>
      </w:r>
      <w:r w:rsidRPr="00123ED9">
        <w:rPr>
          <w:rFonts w:ascii="微软雅黑" w:eastAsia="微软雅黑" w:hAnsi="微软雅黑" w:hint="eastAsia"/>
          <w:lang w:eastAsia="zh-CN"/>
        </w:rPr>
        <w:t>50</w:t>
      </w:r>
      <w:r w:rsidRPr="00123ED9">
        <w:rPr>
          <w:rFonts w:ascii="微软雅黑" w:eastAsia="微软雅黑" w:hAnsi="微软雅黑" w:cs="微软雅黑" w:hint="eastAsia"/>
          <w:lang w:eastAsia="zh-CN"/>
        </w:rPr>
        <w:t>万吨以及以及</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月下半月巴西中南部地区糖产量同比降幅超过预期，带来一定支撑，限制短期跌幅。巴西甘蔗行业协会半月报显示，</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月下半月巴西中南部地区甘蔗压榨量为</w:t>
      </w:r>
      <w:r w:rsidRPr="00123ED9">
        <w:rPr>
          <w:rFonts w:ascii="微软雅黑" w:eastAsia="微软雅黑" w:hAnsi="微软雅黑" w:hint="eastAsia"/>
          <w:lang w:eastAsia="zh-CN"/>
        </w:rPr>
        <w:t>4270.6</w:t>
      </w:r>
      <w:r w:rsidRPr="00123ED9">
        <w:rPr>
          <w:rFonts w:ascii="微软雅黑" w:eastAsia="微软雅黑" w:hAnsi="微软雅黑" w:cs="微软雅黑" w:hint="eastAsia"/>
          <w:lang w:eastAsia="zh-CN"/>
        </w:rPr>
        <w:t>万吨，同比下滑</w:t>
      </w:r>
      <w:r w:rsidRPr="00123ED9">
        <w:rPr>
          <w:rFonts w:ascii="微软雅黑" w:eastAsia="微软雅黑" w:hAnsi="微软雅黑" w:hint="eastAsia"/>
          <w:lang w:eastAsia="zh-CN"/>
        </w:rPr>
        <w:t>12.86%</w:t>
      </w:r>
      <w:r w:rsidRPr="00123ED9">
        <w:rPr>
          <w:rFonts w:ascii="微软雅黑" w:eastAsia="微软雅黑" w:hAnsi="微软雅黑" w:cs="微软雅黑" w:hint="eastAsia"/>
          <w:lang w:eastAsia="zh-CN"/>
        </w:rPr>
        <w:t>。</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月下半月中南部地区糖产量为</w:t>
      </w:r>
      <w:r w:rsidRPr="00123ED9">
        <w:rPr>
          <w:rFonts w:ascii="微软雅黑" w:eastAsia="微软雅黑" w:hAnsi="微软雅黑" w:hint="eastAsia"/>
          <w:lang w:eastAsia="zh-CN"/>
        </w:rPr>
        <w:t>284.5</w:t>
      </w:r>
      <w:r w:rsidRPr="00123ED9">
        <w:rPr>
          <w:rFonts w:ascii="微软雅黑" w:eastAsia="微软雅黑" w:hAnsi="微软雅黑" w:cs="微软雅黑" w:hint="eastAsia"/>
          <w:lang w:eastAsia="zh-CN"/>
        </w:rPr>
        <w:t>万吨，较三年同期减少</w:t>
      </w:r>
      <w:r w:rsidRPr="00123ED9">
        <w:rPr>
          <w:rFonts w:ascii="微软雅黑" w:eastAsia="微软雅黑" w:hAnsi="微软雅黑" w:hint="eastAsia"/>
          <w:lang w:eastAsia="zh-CN"/>
        </w:rPr>
        <w:t>12.98%</w:t>
      </w:r>
      <w:r w:rsidRPr="00123ED9">
        <w:rPr>
          <w:rFonts w:ascii="微软雅黑" w:eastAsia="微软雅黑" w:hAnsi="微软雅黑" w:cs="微软雅黑" w:hint="eastAsia"/>
          <w:lang w:eastAsia="zh-CN"/>
        </w:rPr>
        <w:t>，此前有机构预期同比减少</w:t>
      </w:r>
      <w:r w:rsidRPr="00123ED9">
        <w:rPr>
          <w:rFonts w:ascii="微软雅黑" w:eastAsia="微软雅黑" w:hAnsi="微软雅黑" w:hint="eastAsia"/>
          <w:lang w:eastAsia="zh-CN"/>
        </w:rPr>
        <w:t>9.8%</w:t>
      </w:r>
      <w:r w:rsidRPr="00123ED9">
        <w:rPr>
          <w:rFonts w:ascii="微软雅黑" w:eastAsia="微软雅黑" w:hAnsi="微软雅黑" w:cs="微软雅黑" w:hint="eastAsia"/>
          <w:lang w:eastAsia="zh-CN"/>
        </w:rPr>
        <w:t>至</w:t>
      </w:r>
      <w:r w:rsidRPr="00123ED9">
        <w:rPr>
          <w:rFonts w:ascii="微软雅黑" w:eastAsia="微软雅黑" w:hAnsi="微软雅黑" w:hint="eastAsia"/>
          <w:lang w:eastAsia="zh-CN"/>
        </w:rPr>
        <w:t>295</w:t>
      </w:r>
      <w:r w:rsidRPr="00123ED9">
        <w:rPr>
          <w:rFonts w:ascii="微软雅黑" w:eastAsia="微软雅黑" w:hAnsi="微软雅黑" w:cs="微软雅黑" w:hint="eastAsia"/>
          <w:lang w:eastAsia="zh-CN"/>
        </w:rPr>
        <w:t>万吨，降幅超过预期。巴西对外贸易秘书处出口数据显示，巴西</w:t>
      </w:r>
      <w:r w:rsidRPr="00123ED9">
        <w:rPr>
          <w:rFonts w:ascii="微软雅黑" w:eastAsia="微软雅黑" w:hAnsi="微软雅黑" w:hint="eastAsia"/>
          <w:lang w:eastAsia="zh-CN"/>
        </w:rPr>
        <w:t>7</w:t>
      </w:r>
      <w:r w:rsidRPr="00123ED9">
        <w:rPr>
          <w:rFonts w:ascii="微软雅黑" w:eastAsia="微软雅黑" w:hAnsi="微软雅黑" w:cs="微软雅黑" w:hint="eastAsia"/>
          <w:lang w:eastAsia="zh-CN"/>
        </w:rPr>
        <w:t>月前两周出口糖</w:t>
      </w:r>
      <w:r w:rsidRPr="00123ED9">
        <w:rPr>
          <w:rFonts w:ascii="微软雅黑" w:eastAsia="微软雅黑" w:hAnsi="微软雅黑" w:hint="eastAsia"/>
          <w:lang w:eastAsia="zh-CN"/>
        </w:rPr>
        <w:t>1369926.41</w:t>
      </w:r>
      <w:r w:rsidRPr="00123ED9">
        <w:rPr>
          <w:rFonts w:ascii="微软雅黑" w:eastAsia="微软雅黑" w:hAnsi="微软雅黑" w:cs="微软雅黑" w:hint="eastAsia"/>
          <w:lang w:eastAsia="zh-CN"/>
        </w:rPr>
        <w:t>吨，日均出口量为</w:t>
      </w:r>
      <w:r w:rsidRPr="00123ED9">
        <w:rPr>
          <w:rFonts w:ascii="微软雅黑" w:eastAsia="微软雅黑" w:hAnsi="微软雅黑" w:hint="eastAsia"/>
          <w:lang w:eastAsia="zh-CN"/>
        </w:rPr>
        <w:t>152214.05</w:t>
      </w:r>
      <w:r w:rsidRPr="00123ED9">
        <w:rPr>
          <w:rFonts w:ascii="微软雅黑" w:eastAsia="微软雅黑" w:hAnsi="微软雅黑" w:cs="微软雅黑" w:hint="eastAsia"/>
          <w:lang w:eastAsia="zh-CN"/>
        </w:rPr>
        <w:t>吨，较上年</w:t>
      </w:r>
      <w:r w:rsidRPr="00123ED9">
        <w:rPr>
          <w:rFonts w:ascii="微软雅黑" w:eastAsia="微软雅黑" w:hAnsi="微软雅黑" w:hint="eastAsia"/>
          <w:lang w:eastAsia="zh-CN"/>
        </w:rPr>
        <w:t>7</w:t>
      </w:r>
      <w:r w:rsidRPr="00123ED9">
        <w:rPr>
          <w:rFonts w:ascii="微软雅黑" w:eastAsia="微软雅黑" w:hAnsi="微软雅黑" w:cs="微软雅黑" w:hint="eastAsia"/>
          <w:lang w:eastAsia="zh-CN"/>
        </w:rPr>
        <w:t>月的日均出口量</w:t>
      </w:r>
      <w:r w:rsidRPr="00123ED9">
        <w:rPr>
          <w:rFonts w:ascii="微软雅黑" w:eastAsia="微软雅黑" w:hAnsi="微软雅黑" w:hint="eastAsia"/>
          <w:lang w:eastAsia="zh-CN"/>
        </w:rPr>
        <w:t>164449.43</w:t>
      </w:r>
      <w:r w:rsidRPr="00123ED9">
        <w:rPr>
          <w:rFonts w:ascii="微软雅黑" w:eastAsia="微软雅黑" w:hAnsi="微软雅黑" w:cs="微软雅黑" w:hint="eastAsia"/>
          <w:lang w:eastAsia="zh-CN"/>
        </w:rPr>
        <w:t>吨减少</w:t>
      </w:r>
      <w:r w:rsidRPr="00123ED9">
        <w:rPr>
          <w:rFonts w:ascii="微软雅黑" w:eastAsia="微软雅黑" w:hAnsi="微软雅黑" w:hint="eastAsia"/>
          <w:lang w:eastAsia="zh-CN"/>
        </w:rPr>
        <w:t>7.44%</w:t>
      </w:r>
      <w:r w:rsidRPr="00123ED9">
        <w:rPr>
          <w:rFonts w:ascii="微软雅黑" w:eastAsia="微软雅黑" w:hAnsi="微软雅黑" w:cs="微软雅黑" w:hint="eastAsia"/>
          <w:lang w:eastAsia="zh-CN"/>
        </w:rPr>
        <w:t>。美糖主力价格关注上方压力</w:t>
      </w:r>
      <w:r w:rsidRPr="00123ED9">
        <w:rPr>
          <w:rFonts w:ascii="微软雅黑" w:eastAsia="微软雅黑" w:hAnsi="微软雅黑"/>
          <w:lang w:eastAsia="zh-CN"/>
        </w:rPr>
        <w:t>18</w:t>
      </w:r>
      <w:r w:rsidRPr="00123ED9">
        <w:rPr>
          <w:rFonts w:ascii="微软雅黑" w:eastAsia="微软雅黑" w:hAnsi="微软雅黑" w:hint="eastAsia"/>
          <w:lang w:eastAsia="zh-CN"/>
        </w:rPr>
        <w:t>.0</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磅，下方支撑</w:t>
      </w:r>
      <w:r w:rsidRPr="00123ED9">
        <w:rPr>
          <w:rFonts w:ascii="微软雅黑" w:eastAsia="微软雅黑" w:hAnsi="微软雅黑" w:hint="eastAsia"/>
          <w:lang w:eastAsia="zh-CN"/>
        </w:rPr>
        <w:t>1</w:t>
      </w:r>
      <w:r w:rsidRPr="00123ED9">
        <w:rPr>
          <w:rFonts w:ascii="微软雅黑" w:eastAsia="微软雅黑" w:hAnsi="微软雅黑"/>
          <w:lang w:eastAsia="zh-CN"/>
        </w:rPr>
        <w:t>5</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磅。建议</w:t>
      </w:r>
      <w:r w:rsidRPr="00123ED9">
        <w:rPr>
          <w:rFonts w:ascii="微软雅黑" w:eastAsia="微软雅黑" w:hAnsi="微软雅黑" w:hint="eastAsia"/>
          <w:lang w:eastAsia="zh-CN"/>
        </w:rPr>
        <w:t>10</w:t>
      </w:r>
      <w:r w:rsidRPr="00123ED9">
        <w:rPr>
          <w:rFonts w:ascii="微软雅黑" w:eastAsia="微软雅黑" w:hAnsi="微软雅黑" w:cs="微软雅黑" w:hint="eastAsia"/>
          <w:lang w:eastAsia="zh-CN"/>
        </w:rPr>
        <w:t>月</w:t>
      </w:r>
      <w:r w:rsidRPr="00123ED9">
        <w:rPr>
          <w:rFonts w:ascii="微软雅黑" w:eastAsia="微软雅黑" w:hAnsi="微软雅黑" w:hint="eastAsia"/>
          <w:lang w:eastAsia="zh-CN"/>
        </w:rPr>
        <w:t xml:space="preserve"> ICE </w:t>
      </w:r>
      <w:r w:rsidRPr="00123ED9">
        <w:rPr>
          <w:rFonts w:ascii="微软雅黑" w:eastAsia="微软雅黑" w:hAnsi="微软雅黑" w:cs="微软雅黑" w:hint="eastAsia"/>
          <w:lang w:eastAsia="zh-CN"/>
        </w:rPr>
        <w:t>期糖暂时观望。</w:t>
      </w:r>
    </w:p>
    <w:p w14:paraId="59D14368" w14:textId="77777777" w:rsidR="00E30E49" w:rsidRPr="00E30E49" w:rsidRDefault="00E30E49" w:rsidP="00E30E49">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718D0F7B" w:rsidR="007A477E" w:rsidRPr="00E46490" w:rsidRDefault="00777311"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4B97DAEB" wp14:editId="4A378809">
            <wp:extent cx="5264150" cy="1680210"/>
            <wp:effectExtent l="0" t="0" r="0" b="0"/>
            <wp:docPr id="1172827941" name="图片 14" descr="图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827941" name="图片 14" descr="图表&#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50" cy="1680210"/>
                    </a:xfrm>
                    <a:prstGeom prst="rect">
                      <a:avLst/>
                    </a:prstGeom>
                    <a:noFill/>
                    <a:ln>
                      <a:noFill/>
                    </a:ln>
                  </pic:spPr>
                </pic:pic>
              </a:graphicData>
            </a:graphic>
          </wp:inline>
        </w:drawing>
      </w:r>
    </w:p>
    <w:p w14:paraId="09F4430E" w14:textId="2DC3ABBB"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506E44">
        <w:rPr>
          <w:rFonts w:ascii="微软雅黑" w:eastAsia="微软雅黑" w:hAnsi="微软雅黑" w:cs="微软雅黑" w:hint="eastAsia"/>
          <w:spacing w:val="7"/>
          <w:lang w:eastAsia="zh-CN"/>
        </w:rPr>
        <w:t>香港万峰</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5C4C12E3" w14:textId="2A9EB596" w:rsidR="00777311" w:rsidRPr="00123ED9" w:rsidRDefault="00777311" w:rsidP="00123ED9">
      <w:pPr>
        <w:ind w:firstLineChars="200" w:firstLine="420"/>
        <w:rPr>
          <w:rFonts w:ascii="微软雅黑" w:eastAsia="微软雅黑" w:hAnsi="微软雅黑"/>
          <w:lang w:eastAsia="zh-CN"/>
        </w:rPr>
      </w:pPr>
      <w:bookmarkStart w:id="3" w:name="OLE_LINK2"/>
      <w:r w:rsidRPr="00123ED9">
        <w:rPr>
          <w:rFonts w:ascii="微软雅黑" w:eastAsia="微软雅黑" w:hAnsi="微软雅黑" w:cs="微软雅黑" w:hint="eastAsia"/>
          <w:lang w:eastAsia="zh-CN"/>
        </w:rPr>
        <w:t>洲际交易所</w:t>
      </w:r>
      <w:r w:rsidRPr="00123ED9">
        <w:rPr>
          <w:rFonts w:ascii="微软雅黑" w:eastAsia="微软雅黑" w:hAnsi="微软雅黑" w:hint="eastAsia"/>
          <w:lang w:eastAsia="zh-CN"/>
        </w:rPr>
        <w:t>(ICE)</w:t>
      </w:r>
      <w:r w:rsidRPr="00123ED9">
        <w:rPr>
          <w:rFonts w:ascii="微软雅黑" w:eastAsia="微软雅黑" w:hAnsi="微软雅黑" w:cs="微软雅黑" w:hint="eastAsia"/>
          <w:lang w:eastAsia="zh-CN"/>
        </w:rPr>
        <w:t>棉花期货周一反弹，因逢低买盘及谷物市场外溢效应。</w:t>
      </w:r>
      <w:r w:rsidRPr="00123ED9">
        <w:rPr>
          <w:rFonts w:ascii="微软雅黑" w:eastAsia="微软雅黑" w:hAnsi="微软雅黑" w:hint="eastAsia"/>
          <w:lang w:eastAsia="zh-CN"/>
        </w:rPr>
        <w:t>ICE 12</w:t>
      </w:r>
      <w:r w:rsidRPr="00123ED9">
        <w:rPr>
          <w:rFonts w:ascii="微软雅黑" w:eastAsia="微软雅黑" w:hAnsi="微软雅黑" w:cs="微软雅黑" w:hint="eastAsia"/>
          <w:lang w:eastAsia="zh-CN"/>
        </w:rPr>
        <w:t>月棉花期货合约收高</w:t>
      </w:r>
      <w:r w:rsidRPr="00123ED9">
        <w:rPr>
          <w:rFonts w:ascii="微软雅黑" w:eastAsia="微软雅黑" w:hAnsi="微软雅黑" w:hint="eastAsia"/>
          <w:lang w:eastAsia="zh-CN"/>
        </w:rPr>
        <w:t>0.7</w:t>
      </w:r>
      <w:r w:rsidRPr="00123ED9">
        <w:rPr>
          <w:rFonts w:ascii="微软雅黑" w:eastAsia="微软雅黑" w:hAnsi="微软雅黑" w:cs="微软雅黑" w:hint="eastAsia"/>
          <w:lang w:eastAsia="zh-CN"/>
        </w:rPr>
        <w:t>美分或</w:t>
      </w:r>
      <w:r w:rsidRPr="00123ED9">
        <w:rPr>
          <w:rFonts w:ascii="微软雅黑" w:eastAsia="微软雅黑" w:hAnsi="微软雅黑" w:hint="eastAsia"/>
          <w:lang w:eastAsia="zh-CN"/>
        </w:rPr>
        <w:t>1.04%%</w:t>
      </w:r>
      <w:r w:rsidRPr="00123ED9">
        <w:rPr>
          <w:rFonts w:ascii="微软雅黑" w:eastAsia="微软雅黑" w:hAnsi="微软雅黑" w:cs="微软雅黑" w:hint="eastAsia"/>
          <w:lang w:eastAsia="zh-CN"/>
        </w:rPr>
        <w:t>，结算价报每磅</w:t>
      </w:r>
      <w:r w:rsidRPr="00123ED9">
        <w:rPr>
          <w:rFonts w:ascii="微软雅黑" w:eastAsia="微软雅黑" w:hAnsi="微软雅黑" w:hint="eastAsia"/>
          <w:lang w:eastAsia="zh-CN"/>
        </w:rPr>
        <w:t>68.12</w:t>
      </w:r>
      <w:r w:rsidRPr="00123ED9">
        <w:rPr>
          <w:rFonts w:ascii="微软雅黑" w:eastAsia="微软雅黑" w:hAnsi="微软雅黑" w:cs="微软雅黑" w:hint="eastAsia"/>
          <w:lang w:eastAsia="zh-CN"/>
        </w:rPr>
        <w:t>美分。</w:t>
      </w:r>
      <w:bookmarkEnd w:id="3"/>
      <w:r w:rsidRPr="00123ED9">
        <w:rPr>
          <w:rFonts w:ascii="微软雅黑" w:eastAsia="微软雅黑" w:hAnsi="微软雅黑" w:cs="微软雅黑" w:hint="eastAsia"/>
          <w:lang w:eastAsia="zh-CN"/>
        </w:rPr>
        <w:t>美国农业部</w:t>
      </w:r>
      <w:r w:rsidRPr="00123ED9">
        <w:rPr>
          <w:rFonts w:ascii="微软雅黑" w:eastAsia="微软雅黑" w:hAnsi="微软雅黑" w:hint="eastAsia"/>
          <w:lang w:eastAsia="zh-CN"/>
        </w:rPr>
        <w:t>7</w:t>
      </w:r>
      <w:r w:rsidRPr="00123ED9">
        <w:rPr>
          <w:rFonts w:ascii="微软雅黑" w:eastAsia="微软雅黑" w:hAnsi="微软雅黑" w:cs="微软雅黑" w:hint="eastAsia"/>
          <w:lang w:eastAsia="zh-CN"/>
        </w:rPr>
        <w:t>月供需报告显示，美国</w:t>
      </w:r>
      <w:r w:rsidRPr="00123ED9">
        <w:rPr>
          <w:rFonts w:ascii="微软雅黑" w:eastAsia="微软雅黑" w:hAnsi="微软雅黑" w:hint="eastAsia"/>
          <w:lang w:eastAsia="zh-CN"/>
        </w:rPr>
        <w:t>2025/26</w:t>
      </w:r>
      <w:r w:rsidRPr="00123ED9">
        <w:rPr>
          <w:rFonts w:ascii="微软雅黑" w:eastAsia="微软雅黑" w:hAnsi="微软雅黑" w:cs="微软雅黑" w:hint="eastAsia"/>
          <w:lang w:eastAsia="zh-CN"/>
        </w:rPr>
        <w:t>年度棉花产量预估为</w:t>
      </w:r>
      <w:r w:rsidRPr="00123ED9">
        <w:rPr>
          <w:rFonts w:ascii="微软雅黑" w:eastAsia="微软雅黑" w:hAnsi="微软雅黑" w:hint="eastAsia"/>
          <w:lang w:eastAsia="zh-CN"/>
        </w:rPr>
        <w:t>1460</w:t>
      </w:r>
      <w:r w:rsidRPr="00123ED9">
        <w:rPr>
          <w:rFonts w:ascii="微软雅黑" w:eastAsia="微软雅黑" w:hAnsi="微软雅黑" w:cs="微软雅黑" w:hint="eastAsia"/>
          <w:lang w:eastAsia="zh-CN"/>
        </w:rPr>
        <w:t>万包，</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月预估为</w:t>
      </w:r>
      <w:r w:rsidRPr="00123ED9">
        <w:rPr>
          <w:rFonts w:ascii="微软雅黑" w:eastAsia="微软雅黑" w:hAnsi="微软雅黑" w:hint="eastAsia"/>
          <w:lang w:eastAsia="zh-CN"/>
        </w:rPr>
        <w:t>1400</w:t>
      </w:r>
      <w:r w:rsidRPr="00123ED9">
        <w:rPr>
          <w:rFonts w:ascii="微软雅黑" w:eastAsia="微软雅黑" w:hAnsi="微软雅黑" w:cs="微软雅黑" w:hint="eastAsia"/>
          <w:lang w:eastAsia="zh-CN"/>
        </w:rPr>
        <w:t>万包，期末库存为</w:t>
      </w:r>
      <w:r w:rsidRPr="00123ED9">
        <w:rPr>
          <w:rFonts w:ascii="微软雅黑" w:eastAsia="微软雅黑" w:hAnsi="微软雅黑" w:hint="eastAsia"/>
          <w:lang w:eastAsia="zh-CN"/>
        </w:rPr>
        <w:t>460</w:t>
      </w:r>
      <w:r w:rsidRPr="00123ED9">
        <w:rPr>
          <w:rFonts w:ascii="微软雅黑" w:eastAsia="微软雅黑" w:hAnsi="微软雅黑" w:cs="微软雅黑" w:hint="eastAsia"/>
          <w:lang w:eastAsia="zh-CN"/>
        </w:rPr>
        <w:t>万包，</w:t>
      </w:r>
      <w:r w:rsidRPr="00123ED9">
        <w:rPr>
          <w:rFonts w:ascii="微软雅黑" w:eastAsia="微软雅黑" w:hAnsi="微软雅黑" w:hint="eastAsia"/>
          <w:lang w:eastAsia="zh-CN"/>
        </w:rPr>
        <w:t>6</w:t>
      </w:r>
      <w:r w:rsidRPr="00123ED9">
        <w:rPr>
          <w:rFonts w:ascii="微软雅黑" w:eastAsia="微软雅黑" w:hAnsi="微软雅黑" w:cs="微软雅黑" w:hint="eastAsia"/>
          <w:lang w:eastAsia="zh-CN"/>
        </w:rPr>
        <w:t>月预估为</w:t>
      </w:r>
      <w:r w:rsidRPr="00123ED9">
        <w:rPr>
          <w:rFonts w:ascii="微软雅黑" w:eastAsia="微软雅黑" w:hAnsi="微软雅黑" w:hint="eastAsia"/>
          <w:lang w:eastAsia="zh-CN"/>
        </w:rPr>
        <w:t>430</w:t>
      </w:r>
      <w:r w:rsidRPr="00123ED9">
        <w:rPr>
          <w:rFonts w:ascii="微软雅黑" w:eastAsia="微软雅黑" w:hAnsi="微软雅黑" w:cs="微软雅黑" w:hint="eastAsia"/>
          <w:lang w:eastAsia="zh-CN"/>
        </w:rPr>
        <w:t>万包。美国农业部调高</w:t>
      </w:r>
      <w:r w:rsidRPr="00123ED9">
        <w:rPr>
          <w:rFonts w:ascii="微软雅黑" w:eastAsia="微软雅黑" w:hAnsi="微软雅黑" w:hint="eastAsia"/>
          <w:lang w:eastAsia="zh-CN"/>
        </w:rPr>
        <w:t>2025/26</w:t>
      </w:r>
      <w:r w:rsidRPr="00123ED9">
        <w:rPr>
          <w:rFonts w:ascii="微软雅黑" w:eastAsia="微软雅黑" w:hAnsi="微软雅黑" w:cs="微软雅黑" w:hint="eastAsia"/>
          <w:lang w:eastAsia="zh-CN"/>
        </w:rPr>
        <w:t>年度棉花产量和期末库存，报告影响略偏空。美棉主力价格关注上方压力</w:t>
      </w:r>
      <w:r w:rsidRPr="00123ED9">
        <w:rPr>
          <w:rFonts w:ascii="微软雅黑" w:eastAsia="微软雅黑" w:hAnsi="微软雅黑" w:hint="eastAsia"/>
          <w:lang w:eastAsia="zh-CN"/>
        </w:rPr>
        <w:t>74</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磅，下方支撑</w:t>
      </w:r>
      <w:r w:rsidRPr="00123ED9">
        <w:rPr>
          <w:rFonts w:ascii="微软雅黑" w:eastAsia="微软雅黑" w:hAnsi="微软雅黑" w:hint="eastAsia"/>
          <w:lang w:eastAsia="zh-CN"/>
        </w:rPr>
        <w:t>65</w:t>
      </w:r>
      <w:r w:rsidRPr="00123ED9">
        <w:rPr>
          <w:rFonts w:ascii="微软雅黑" w:eastAsia="微软雅黑" w:hAnsi="微软雅黑" w:cs="微软雅黑" w:hint="eastAsia"/>
          <w:lang w:eastAsia="zh-CN"/>
        </w:rPr>
        <w:t>美分</w:t>
      </w:r>
      <w:r w:rsidRPr="00123ED9">
        <w:rPr>
          <w:rFonts w:ascii="微软雅黑" w:eastAsia="微软雅黑" w:hAnsi="微软雅黑" w:hint="eastAsia"/>
          <w:lang w:eastAsia="zh-CN"/>
        </w:rPr>
        <w:t>/</w:t>
      </w:r>
      <w:r w:rsidRPr="00123ED9">
        <w:rPr>
          <w:rFonts w:ascii="微软雅黑" w:eastAsia="微软雅黑" w:hAnsi="微软雅黑" w:cs="微软雅黑" w:hint="eastAsia"/>
          <w:lang w:eastAsia="zh-CN"/>
        </w:rPr>
        <w:t>磅。建议</w:t>
      </w:r>
      <w:r w:rsidRPr="00123ED9">
        <w:rPr>
          <w:rFonts w:ascii="微软雅黑" w:eastAsia="微软雅黑" w:hAnsi="微软雅黑" w:hint="eastAsia"/>
          <w:lang w:eastAsia="zh-CN"/>
        </w:rPr>
        <w:t xml:space="preserve"> ICE 12</w:t>
      </w:r>
      <w:r w:rsidRPr="00123ED9">
        <w:rPr>
          <w:rFonts w:ascii="微软雅黑" w:eastAsia="微软雅黑" w:hAnsi="微软雅黑" w:cs="微软雅黑" w:hint="eastAsia"/>
          <w:lang w:eastAsia="zh-CN"/>
        </w:rPr>
        <w:t>月期棉短期暂时观望。</w:t>
      </w:r>
    </w:p>
    <w:p w14:paraId="0A743224" w14:textId="77777777" w:rsidR="00421C0D" w:rsidRPr="00123ED9"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1368B8BA" w:rsidR="00C24CC6" w:rsidRPr="00952FB6" w:rsidRDefault="00777311"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33837C95" wp14:editId="4D86DF76">
            <wp:extent cx="5264150" cy="1672590"/>
            <wp:effectExtent l="0" t="0" r="0" b="0"/>
            <wp:docPr id="2"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0" cy="1672590"/>
                    </a:xfrm>
                    <a:prstGeom prst="rect">
                      <a:avLst/>
                    </a:prstGeom>
                    <a:noFill/>
                    <a:ln>
                      <a:noFill/>
                    </a:ln>
                  </pic:spPr>
                </pic:pic>
              </a:graphicData>
            </a:graphic>
          </wp:inline>
        </w:drawing>
      </w:r>
    </w:p>
    <w:p w14:paraId="603C6A61" w14:textId="008DFFAB"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lastRenderedPageBreak/>
        <w:t>资料来源：Wind、</w:t>
      </w:r>
      <w:r w:rsidR="00506E44">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2FD9E978"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506E44">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4F9C7469" w14:textId="55DE74BD"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0D30D" w14:textId="77777777" w:rsidR="00176F91" w:rsidRDefault="00176F91">
      <w:pPr>
        <w:ind w:right="210" w:firstLine="420"/>
      </w:pPr>
      <w:r>
        <w:separator/>
      </w:r>
    </w:p>
  </w:endnote>
  <w:endnote w:type="continuationSeparator" w:id="0">
    <w:p w14:paraId="78A9F1E5" w14:textId="77777777" w:rsidR="00176F91" w:rsidRDefault="00176F9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7281C" w14:textId="77777777" w:rsidR="00176F91" w:rsidRDefault="00176F91">
      <w:pPr>
        <w:ind w:right="210" w:firstLine="420"/>
      </w:pPr>
      <w:r>
        <w:separator/>
      </w:r>
    </w:p>
  </w:footnote>
  <w:footnote w:type="continuationSeparator" w:id="0">
    <w:p w14:paraId="48904E4E" w14:textId="77777777" w:rsidR="00176F91" w:rsidRDefault="00176F9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562090270"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DB46A3E">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76F91"/>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6E44"/>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764</Words>
  <Characters>4357</Characters>
  <Application>Microsoft Office Word</Application>
  <DocSecurity>0</DocSecurity>
  <Lines>36</Lines>
  <Paragraphs>10</Paragraphs>
  <ScaleCrop>false</ScaleCrop>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cp:lastPrinted>2024-07-26T02:41:00Z</cp:lastPrinted>
  <dcterms:created xsi:type="dcterms:W3CDTF">2025-07-15T01:53:00Z</dcterms:created>
  <dcterms:modified xsi:type="dcterms:W3CDTF">2025-07-30T14:24:00Z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