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1E8B3D36">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54CA844D"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635A96">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5D7B9B9F"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0.5</w:t>
      </w:r>
      <w:r w:rsidR="00635A96">
        <w:rPr>
          <w:rFonts w:ascii="微软雅黑" w:eastAsia="微软雅黑" w:hAnsi="微软雅黑" w:cs="微软雅黑" w:hint="eastAsia"/>
          <w:spacing w:val="4"/>
          <w:lang w:eastAsia="zh-CN"/>
        </w:rPr>
        <w:t>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635A96">
        <w:rPr>
          <w:rFonts w:ascii="微软雅黑" w:eastAsia="微软雅黑" w:hAnsi="微软雅黑" w:cs="微软雅黑" w:hint="eastAsia"/>
          <w:spacing w:val="4"/>
          <w:lang w:eastAsia="zh-CN"/>
        </w:rPr>
        <w:t>涨0.59</w:t>
      </w:r>
      <w:r w:rsidRPr="00F55725">
        <w:rPr>
          <w:rFonts w:ascii="微软雅黑" w:eastAsia="微软雅黑" w:hAnsi="微软雅黑" w:cs="微软雅黑" w:hint="eastAsia"/>
          <w:spacing w:val="4"/>
          <w:lang w:eastAsia="zh-CN"/>
        </w:rPr>
        <w:t>%。美元兑离岸人民币周</w:t>
      </w:r>
      <w:r w:rsidR="00635A96">
        <w:rPr>
          <w:rFonts w:ascii="微软雅黑" w:eastAsia="微软雅黑" w:hAnsi="微软雅黑" w:cs="微软雅黑" w:hint="eastAsia"/>
          <w:spacing w:val="4"/>
          <w:lang w:eastAsia="zh-CN"/>
        </w:rPr>
        <w:t>涨0.10</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326289">
        <w:rPr>
          <w:rFonts w:ascii="微软雅黑" w:eastAsia="微软雅黑" w:hAnsi="微软雅黑" w:cs="微软雅黑" w:hint="eastAsia"/>
          <w:spacing w:val="4"/>
          <w:lang w:eastAsia="zh-CN"/>
        </w:rPr>
        <w:t>涨</w:t>
      </w:r>
      <w:proofErr w:type="gramEnd"/>
      <w:r w:rsidR="00635A96">
        <w:rPr>
          <w:rFonts w:ascii="微软雅黑" w:eastAsia="微软雅黑" w:hAnsi="微软雅黑" w:cs="微软雅黑" w:hint="eastAsia"/>
          <w:spacing w:val="4"/>
          <w:lang w:eastAsia="zh-CN"/>
        </w:rPr>
        <w:t>1.39</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635A96">
        <w:rPr>
          <w:rFonts w:ascii="微软雅黑" w:eastAsia="微软雅黑" w:hAnsi="微软雅黑" w:cs="微软雅黑" w:hint="eastAsia"/>
          <w:spacing w:val="4"/>
          <w:lang w:eastAsia="zh-CN"/>
        </w:rPr>
        <w:t>跌0.25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635A96">
        <w:rPr>
          <w:rFonts w:ascii="微软雅黑" w:eastAsia="微软雅黑" w:hAnsi="微软雅黑" w:cs="微软雅黑" w:hint="eastAsia"/>
          <w:spacing w:val="4"/>
          <w:lang w:eastAsia="zh-CN"/>
        </w:rPr>
        <w:t>跌1.36</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DA3BCD" w:rsidRPr="00F55725">
        <w:rPr>
          <w:rFonts w:ascii="微软雅黑" w:eastAsia="微软雅黑" w:hAnsi="微软雅黑" w:cs="微软雅黑" w:hint="eastAsia"/>
          <w:spacing w:val="4"/>
          <w:lang w:eastAsia="zh-CN"/>
        </w:rPr>
        <w:t>跌</w:t>
      </w:r>
      <w:r w:rsidR="00326289">
        <w:rPr>
          <w:rFonts w:ascii="微软雅黑" w:eastAsia="微软雅黑" w:hAnsi="微软雅黑" w:cs="微软雅黑" w:hint="eastAsia"/>
          <w:spacing w:val="4"/>
          <w:lang w:eastAsia="zh-CN"/>
        </w:rPr>
        <w:t>3.</w:t>
      </w:r>
      <w:r w:rsidR="00635A96">
        <w:rPr>
          <w:rFonts w:ascii="微软雅黑" w:eastAsia="微软雅黑" w:hAnsi="微软雅黑" w:cs="微软雅黑" w:hint="eastAsia"/>
          <w:spacing w:val="4"/>
          <w:lang w:eastAsia="zh-CN"/>
        </w:rPr>
        <w:t>54</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6E0178" w:rsidRPr="00F55725">
        <w:rPr>
          <w:rFonts w:ascii="微软雅黑" w:eastAsia="微软雅黑" w:hAnsi="微软雅黑" w:cs="微软雅黑" w:hint="eastAsia"/>
          <w:spacing w:val="4"/>
          <w:lang w:eastAsia="zh-CN"/>
        </w:rPr>
        <w:t>涨</w:t>
      </w:r>
      <w:proofErr w:type="gramEnd"/>
      <w:r w:rsidR="00326289">
        <w:rPr>
          <w:rFonts w:ascii="微软雅黑" w:eastAsia="微软雅黑" w:hAnsi="微软雅黑" w:cs="微软雅黑" w:hint="eastAsia"/>
          <w:spacing w:val="4"/>
          <w:lang w:eastAsia="zh-CN"/>
        </w:rPr>
        <w:t>1.</w:t>
      </w:r>
      <w:r w:rsidR="00635A96">
        <w:rPr>
          <w:rFonts w:ascii="微软雅黑" w:eastAsia="微软雅黑" w:hAnsi="微软雅黑" w:cs="微软雅黑" w:hint="eastAsia"/>
          <w:spacing w:val="4"/>
          <w:lang w:eastAsia="zh-CN"/>
        </w:rPr>
        <w:t>39</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35A96">
        <w:rPr>
          <w:rFonts w:ascii="微软雅黑" w:eastAsia="微软雅黑" w:hAnsi="微软雅黑" w:cs="微软雅黑" w:hint="eastAsia"/>
          <w:spacing w:val="4"/>
          <w:lang w:eastAsia="zh-CN"/>
        </w:rPr>
        <w:t>涨</w:t>
      </w:r>
      <w:proofErr w:type="gramEnd"/>
      <w:r w:rsidR="00635A96">
        <w:rPr>
          <w:rFonts w:ascii="微软雅黑" w:eastAsia="微软雅黑" w:hAnsi="微软雅黑" w:cs="微软雅黑" w:hint="eastAsia"/>
          <w:spacing w:val="4"/>
          <w:lang w:eastAsia="zh-CN"/>
        </w:rPr>
        <w:t>1.99</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7176">
        <w:rPr>
          <w:rFonts w:ascii="微软雅黑" w:eastAsia="微软雅黑" w:hAnsi="微软雅黑" w:cs="微软雅黑" w:hint="eastAsia"/>
          <w:spacing w:val="4"/>
          <w:lang w:eastAsia="zh-CN"/>
        </w:rPr>
        <w:t>涨</w:t>
      </w:r>
      <w:r w:rsidR="00635A96">
        <w:rPr>
          <w:rFonts w:ascii="微软雅黑" w:eastAsia="微软雅黑" w:hAnsi="微软雅黑" w:cs="微软雅黑" w:hint="eastAsia"/>
          <w:spacing w:val="4"/>
          <w:lang w:eastAsia="zh-CN"/>
        </w:rPr>
        <w:t>2.03</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A2CC500" w:rsidR="00993B64" w:rsidRPr="00184E17" w:rsidRDefault="00635A96"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028E7EED" wp14:editId="34DBAC88">
            <wp:extent cx="6573520" cy="4048760"/>
            <wp:effectExtent l="0" t="0" r="5080" b="2540"/>
            <wp:docPr id="514376100" name="图片 1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76100" name="图片 15" descr="图表, 瀑布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3520" cy="4048760"/>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713C5EA2"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w:t>
      </w:r>
      <w:r w:rsidR="00933C8B">
        <w:rPr>
          <w:rFonts w:ascii="微软雅黑" w:eastAsia="微软雅黑" w:hAnsi="微软雅黑" w:cs="微软雅黑" w:hint="eastAsia"/>
          <w:spacing w:val="7"/>
          <w:lang w:eastAsia="zh-CN"/>
        </w:rPr>
        <w:t>香港万峰</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1A9CD082" w14:textId="10234389"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123ED9">
        <w:rPr>
          <w:rFonts w:ascii="微软雅黑" w:eastAsia="微软雅黑" w:hAnsi="微软雅黑" w:cs="微软雅黑" w:hint="eastAsia"/>
          <w:lang w:eastAsia="zh-CN"/>
        </w:rPr>
        <w:t>美国总统特朗普敦促俄罗斯达成停火协议，否则征收</w:t>
      </w:r>
      <w:r w:rsidR="00635A96" w:rsidRPr="00123ED9">
        <w:rPr>
          <w:rFonts w:ascii="微软雅黑" w:eastAsia="微软雅黑" w:hAnsi="微软雅黑" w:cs="微软雅黑"/>
          <w:lang w:eastAsia="zh-CN"/>
        </w:rPr>
        <w:t>100%</w:t>
      </w:r>
      <w:r w:rsidR="00635A96" w:rsidRPr="00123ED9">
        <w:rPr>
          <w:rFonts w:ascii="微软雅黑" w:eastAsia="微软雅黑" w:hAnsi="微软雅黑" w:cs="微软雅黑" w:hint="eastAsia"/>
          <w:lang w:eastAsia="zh-CN"/>
        </w:rPr>
        <w:t>的二级关税。与此同时，特朗普表示，美方将就关税问题与各国展开磋商，并且对包括欧洲在内的贸易谈判持开放立场。欧盟方面也将前来与美方讨论贸易问题。特朗普还称，目前美方已达成一些贸易协议。近日，特朗普先后致信</w:t>
      </w:r>
      <w:r w:rsidR="00635A96" w:rsidRPr="00123ED9">
        <w:rPr>
          <w:rFonts w:ascii="微软雅黑" w:eastAsia="微软雅黑" w:hAnsi="微软雅黑" w:cs="微软雅黑"/>
          <w:lang w:eastAsia="zh-CN"/>
        </w:rPr>
        <w:t>20</w:t>
      </w:r>
      <w:r w:rsidR="00635A96" w:rsidRPr="00123ED9">
        <w:rPr>
          <w:rFonts w:ascii="微软雅黑" w:eastAsia="微软雅黑" w:hAnsi="微软雅黑" w:cs="微软雅黑" w:hint="eastAsia"/>
          <w:lang w:eastAsia="zh-CN"/>
        </w:rPr>
        <w:t>多个国家领导人，称将从</w:t>
      </w:r>
      <w:r w:rsidR="00635A96" w:rsidRPr="00123ED9">
        <w:rPr>
          <w:rFonts w:ascii="微软雅黑" w:eastAsia="微软雅黑" w:hAnsi="微软雅黑" w:cs="微软雅黑"/>
          <w:lang w:eastAsia="zh-CN"/>
        </w:rPr>
        <w:t>8</w:t>
      </w:r>
      <w:r w:rsidR="00635A96" w:rsidRPr="00123ED9">
        <w:rPr>
          <w:rFonts w:ascii="微软雅黑" w:eastAsia="微软雅黑" w:hAnsi="微软雅黑" w:cs="微软雅黑" w:hint="eastAsia"/>
          <w:lang w:eastAsia="zh-CN"/>
        </w:rPr>
        <w:t>月</w:t>
      </w:r>
      <w:r w:rsidR="00635A96" w:rsidRPr="00123ED9">
        <w:rPr>
          <w:rFonts w:ascii="微软雅黑" w:eastAsia="微软雅黑" w:hAnsi="微软雅黑" w:cs="微软雅黑"/>
          <w:lang w:eastAsia="zh-CN"/>
        </w:rPr>
        <w:t>1</w:t>
      </w:r>
      <w:r w:rsidR="00635A96" w:rsidRPr="00123ED9">
        <w:rPr>
          <w:rFonts w:ascii="微软雅黑" w:eastAsia="微软雅黑" w:hAnsi="微软雅黑" w:cs="微软雅黑" w:hint="eastAsia"/>
          <w:lang w:eastAsia="zh-CN"/>
        </w:rPr>
        <w:t>日起对这些国家征收新关税。他还宣布，从</w:t>
      </w:r>
      <w:r w:rsidR="00635A96" w:rsidRPr="00123ED9">
        <w:rPr>
          <w:rFonts w:ascii="微软雅黑" w:eastAsia="微软雅黑" w:hAnsi="微软雅黑" w:cs="微软雅黑"/>
          <w:lang w:eastAsia="zh-CN"/>
        </w:rPr>
        <w:t>8</w:t>
      </w:r>
      <w:r w:rsidR="00635A96" w:rsidRPr="00123ED9">
        <w:rPr>
          <w:rFonts w:ascii="微软雅黑" w:eastAsia="微软雅黑" w:hAnsi="微软雅黑" w:cs="微软雅黑" w:hint="eastAsia"/>
          <w:lang w:eastAsia="zh-CN"/>
        </w:rPr>
        <w:t>月</w:t>
      </w:r>
      <w:r w:rsidR="00635A96" w:rsidRPr="00123ED9">
        <w:rPr>
          <w:rFonts w:ascii="微软雅黑" w:eastAsia="微软雅黑" w:hAnsi="微软雅黑" w:cs="微软雅黑"/>
          <w:lang w:eastAsia="zh-CN"/>
        </w:rPr>
        <w:t>1</w:t>
      </w:r>
      <w:r w:rsidR="00635A96" w:rsidRPr="00123ED9">
        <w:rPr>
          <w:rFonts w:ascii="微软雅黑" w:eastAsia="微软雅黑" w:hAnsi="微软雅黑" w:cs="微软雅黑" w:hint="eastAsia"/>
          <w:lang w:eastAsia="zh-CN"/>
        </w:rPr>
        <w:t>日起对所有进口到美国的铜征收</w:t>
      </w:r>
      <w:r w:rsidR="00635A96" w:rsidRPr="00123ED9">
        <w:rPr>
          <w:rFonts w:ascii="微软雅黑" w:eastAsia="微软雅黑" w:hAnsi="微软雅黑" w:cs="微软雅黑"/>
          <w:lang w:eastAsia="zh-CN"/>
        </w:rPr>
        <w:t>50%</w:t>
      </w:r>
      <w:r w:rsidR="00635A96" w:rsidRPr="00123ED9">
        <w:rPr>
          <w:rFonts w:ascii="微软雅黑" w:eastAsia="微软雅黑" w:hAnsi="微软雅黑" w:cs="微软雅黑" w:hint="eastAsia"/>
          <w:lang w:eastAsia="zh-CN"/>
        </w:rPr>
        <w:t>的关税。</w:t>
      </w:r>
      <w:r w:rsidRPr="00326289">
        <w:rPr>
          <w:rFonts w:ascii="微软雅黑" w:eastAsia="微软雅黑" w:hAnsi="微软雅黑" w:cs="微软雅黑" w:hint="eastAsia"/>
          <w:lang w:eastAsia="zh-CN"/>
        </w:rPr>
        <w:t>】</w:t>
      </w:r>
    </w:p>
    <w:p w14:paraId="426F14F3" w14:textId="02446F40"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093513">
        <w:rPr>
          <w:rFonts w:ascii="微软雅黑" w:eastAsia="微软雅黑" w:hAnsi="微软雅黑" w:cs="微软雅黑" w:hint="eastAsia"/>
          <w:lang w:eastAsia="zh-CN"/>
        </w:rPr>
        <w:t>美国</w:t>
      </w:r>
      <w:r w:rsidR="00635A96" w:rsidRPr="00093513">
        <w:rPr>
          <w:lang w:eastAsia="zh-CN"/>
        </w:rPr>
        <w:t>6</w:t>
      </w:r>
      <w:r w:rsidR="00635A96" w:rsidRPr="00093513">
        <w:rPr>
          <w:rFonts w:ascii="微软雅黑" w:eastAsia="微软雅黑" w:hAnsi="微软雅黑" w:cs="微软雅黑" w:hint="eastAsia"/>
          <w:lang w:eastAsia="zh-CN"/>
        </w:rPr>
        <w:t>月</w:t>
      </w:r>
      <w:r w:rsidR="00635A96" w:rsidRPr="00093513">
        <w:rPr>
          <w:lang w:eastAsia="zh-CN"/>
        </w:rPr>
        <w:t>CPI</w:t>
      </w:r>
      <w:r w:rsidR="00635A96" w:rsidRPr="00093513">
        <w:rPr>
          <w:rFonts w:ascii="微软雅黑" w:eastAsia="微软雅黑" w:hAnsi="微软雅黑" w:cs="微软雅黑" w:hint="eastAsia"/>
          <w:lang w:eastAsia="zh-CN"/>
        </w:rPr>
        <w:t>同比上涨</w:t>
      </w:r>
      <w:r w:rsidR="00635A96" w:rsidRPr="00093513">
        <w:rPr>
          <w:lang w:eastAsia="zh-CN"/>
        </w:rPr>
        <w:t>2.7%</w:t>
      </w:r>
      <w:r w:rsidR="00635A96" w:rsidRPr="00093513">
        <w:rPr>
          <w:rFonts w:ascii="微软雅黑" w:eastAsia="微软雅黑" w:hAnsi="微软雅黑" w:cs="微软雅黑" w:hint="eastAsia"/>
          <w:lang w:eastAsia="zh-CN"/>
        </w:rPr>
        <w:t>，为</w:t>
      </w:r>
      <w:r w:rsidR="00635A96" w:rsidRPr="00093513">
        <w:rPr>
          <w:lang w:eastAsia="zh-CN"/>
        </w:rPr>
        <w:t>2</w:t>
      </w:r>
      <w:r w:rsidR="00635A96" w:rsidRPr="00093513">
        <w:rPr>
          <w:rFonts w:ascii="微软雅黑" w:eastAsia="微软雅黑" w:hAnsi="微软雅黑" w:cs="微软雅黑" w:hint="eastAsia"/>
          <w:lang w:eastAsia="zh-CN"/>
        </w:rPr>
        <w:t>月以来最高，符合市场预期。</w:t>
      </w:r>
      <w:r w:rsidR="00635A96" w:rsidRPr="00093513">
        <w:rPr>
          <w:lang w:eastAsia="zh-CN"/>
        </w:rPr>
        <w:t>6</w:t>
      </w:r>
      <w:r w:rsidR="00635A96" w:rsidRPr="00093513">
        <w:rPr>
          <w:rFonts w:ascii="微软雅黑" w:eastAsia="微软雅黑" w:hAnsi="微软雅黑" w:cs="微软雅黑" w:hint="eastAsia"/>
          <w:lang w:eastAsia="zh-CN"/>
        </w:rPr>
        <w:t>月核心</w:t>
      </w:r>
      <w:r w:rsidR="00635A96" w:rsidRPr="00093513">
        <w:rPr>
          <w:lang w:eastAsia="zh-CN"/>
        </w:rPr>
        <w:t>CPI</w:t>
      </w:r>
      <w:r w:rsidR="00635A96" w:rsidRPr="00093513">
        <w:rPr>
          <w:rFonts w:ascii="微软雅黑" w:eastAsia="微软雅黑" w:hAnsi="微软雅黑" w:cs="微软雅黑" w:hint="eastAsia"/>
          <w:lang w:eastAsia="zh-CN"/>
        </w:rPr>
        <w:t>同比上涨</w:t>
      </w:r>
      <w:r w:rsidR="00635A96" w:rsidRPr="00093513">
        <w:rPr>
          <w:lang w:eastAsia="zh-CN"/>
        </w:rPr>
        <w:t>2.9%</w:t>
      </w:r>
      <w:r w:rsidR="00635A96" w:rsidRPr="00093513">
        <w:rPr>
          <w:rFonts w:ascii="微软雅黑" w:eastAsia="微软雅黑" w:hAnsi="微软雅黑" w:cs="微软雅黑" w:hint="eastAsia"/>
          <w:lang w:eastAsia="zh-CN"/>
        </w:rPr>
        <w:t>，环比上涨</w:t>
      </w:r>
      <w:r w:rsidR="00635A96" w:rsidRPr="00093513">
        <w:rPr>
          <w:lang w:eastAsia="zh-CN"/>
        </w:rPr>
        <w:t>0.2%</w:t>
      </w:r>
      <w:r w:rsidR="00635A96" w:rsidRPr="00093513">
        <w:rPr>
          <w:rFonts w:ascii="微软雅黑" w:eastAsia="微软雅黑" w:hAnsi="微软雅黑" w:cs="微软雅黑" w:hint="eastAsia"/>
          <w:lang w:eastAsia="zh-CN"/>
        </w:rPr>
        <w:t>，均低于市场预期。数据发布后，交易员预测美联储在</w:t>
      </w:r>
      <w:r w:rsidR="00635A96" w:rsidRPr="00093513">
        <w:rPr>
          <w:lang w:eastAsia="zh-CN"/>
        </w:rPr>
        <w:t>9</w:t>
      </w:r>
      <w:r w:rsidR="00635A96" w:rsidRPr="00093513">
        <w:rPr>
          <w:rFonts w:ascii="微软雅黑" w:eastAsia="微软雅黑" w:hAnsi="微软雅黑" w:cs="微软雅黑" w:hint="eastAsia"/>
          <w:lang w:eastAsia="zh-CN"/>
        </w:rPr>
        <w:t>月开始降息，到年底前将累计降息近两次。</w:t>
      </w:r>
      <w:r w:rsidRPr="00326289">
        <w:rPr>
          <w:rFonts w:ascii="微软雅黑" w:eastAsia="微软雅黑" w:hAnsi="微软雅黑" w:cs="微软雅黑" w:hint="eastAsia"/>
          <w:lang w:eastAsia="zh-CN"/>
        </w:rPr>
        <w:t>】</w:t>
      </w:r>
    </w:p>
    <w:p w14:paraId="3A8384E5" w14:textId="075FDA41"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3C18A2">
        <w:rPr>
          <w:rFonts w:ascii="微软雅黑" w:eastAsia="微软雅黑" w:hAnsi="微软雅黑" w:cs="微软雅黑" w:hint="eastAsia"/>
          <w:lang w:eastAsia="zh-CN"/>
        </w:rPr>
        <w:t>美国总统特朗普表示，药品关税可能将于月底推出，芯片关税时间表和药品类似，但不那么复杂；正在研究</w:t>
      </w:r>
      <w:r w:rsidR="00635A96" w:rsidRPr="003C18A2">
        <w:rPr>
          <w:rFonts w:ascii="微软雅黑" w:eastAsia="微软雅黑" w:hAnsi="微软雅黑" w:cs="微软雅黑"/>
          <w:lang w:eastAsia="zh-CN"/>
        </w:rPr>
        <w:t>5-6</w:t>
      </w:r>
      <w:r w:rsidR="00635A96" w:rsidRPr="003C18A2">
        <w:rPr>
          <w:rFonts w:ascii="微软雅黑" w:eastAsia="微软雅黑" w:hAnsi="微软雅黑" w:cs="微软雅黑" w:hint="eastAsia"/>
          <w:lang w:eastAsia="zh-CN"/>
        </w:rPr>
        <w:t>项贸易协议，</w:t>
      </w:r>
      <w:r w:rsidR="00635A96" w:rsidRPr="003C18A2">
        <w:rPr>
          <w:rFonts w:ascii="微软雅黑" w:eastAsia="微软雅黑" w:hAnsi="微软雅黑" w:cs="微软雅黑"/>
          <w:lang w:eastAsia="zh-CN"/>
        </w:rPr>
        <w:t>8</w:t>
      </w:r>
      <w:r w:rsidR="00635A96" w:rsidRPr="003C18A2">
        <w:rPr>
          <w:rFonts w:ascii="微软雅黑" w:eastAsia="微软雅黑" w:hAnsi="微软雅黑" w:cs="微软雅黑" w:hint="eastAsia"/>
          <w:lang w:eastAsia="zh-CN"/>
        </w:rPr>
        <w:t>月</w:t>
      </w:r>
      <w:r w:rsidR="00635A96" w:rsidRPr="003C18A2">
        <w:rPr>
          <w:rFonts w:ascii="微软雅黑" w:eastAsia="微软雅黑" w:hAnsi="微软雅黑" w:cs="微软雅黑"/>
          <w:lang w:eastAsia="zh-CN"/>
        </w:rPr>
        <w:t>1</w:t>
      </w:r>
      <w:r w:rsidR="00635A96" w:rsidRPr="003C18A2">
        <w:rPr>
          <w:rFonts w:ascii="微软雅黑" w:eastAsia="微软雅黑" w:hAnsi="微软雅黑" w:cs="微软雅黑" w:hint="eastAsia"/>
          <w:lang w:eastAsia="zh-CN"/>
        </w:rPr>
        <w:t>日前可能达成</w:t>
      </w:r>
      <w:r w:rsidR="00635A96" w:rsidRPr="003C18A2">
        <w:rPr>
          <w:rFonts w:ascii="微软雅黑" w:eastAsia="微软雅黑" w:hAnsi="微软雅黑" w:cs="微软雅黑"/>
          <w:lang w:eastAsia="zh-CN"/>
        </w:rPr>
        <w:t>2-3</w:t>
      </w:r>
      <w:r w:rsidR="00635A96" w:rsidRPr="003C18A2">
        <w:rPr>
          <w:rFonts w:ascii="微软雅黑" w:eastAsia="微软雅黑" w:hAnsi="微软雅黑" w:cs="微软雅黑" w:hint="eastAsia"/>
          <w:lang w:eastAsia="zh-CN"/>
        </w:rPr>
        <w:t>项贸易协议，将很快发布对较小国家的关税信函，可能对所有小国家征收约</w:t>
      </w:r>
      <w:r w:rsidR="00635A96" w:rsidRPr="003C18A2">
        <w:rPr>
          <w:rFonts w:ascii="微软雅黑" w:eastAsia="微软雅黑" w:hAnsi="微软雅黑" w:cs="微软雅黑"/>
          <w:lang w:eastAsia="zh-CN"/>
        </w:rPr>
        <w:t>10%</w:t>
      </w:r>
      <w:r w:rsidR="00635A96" w:rsidRPr="003C18A2">
        <w:rPr>
          <w:rFonts w:ascii="微软雅黑" w:eastAsia="微软雅黑" w:hAnsi="微软雅黑" w:cs="微软雅黑" w:hint="eastAsia"/>
          <w:lang w:eastAsia="zh-CN"/>
        </w:rPr>
        <w:t>的统一关税。将有</w:t>
      </w:r>
      <w:r w:rsidR="00635A96" w:rsidRPr="003C18A2">
        <w:rPr>
          <w:rFonts w:ascii="微软雅黑" w:eastAsia="微软雅黑" w:hAnsi="微软雅黑" w:cs="微软雅黑"/>
          <w:lang w:eastAsia="zh-CN"/>
        </w:rPr>
        <w:t>150</w:t>
      </w:r>
      <w:r w:rsidR="00635A96" w:rsidRPr="003C18A2">
        <w:rPr>
          <w:rFonts w:ascii="微软雅黑" w:eastAsia="微软雅黑" w:hAnsi="微软雅黑" w:cs="微软雅黑" w:hint="eastAsia"/>
          <w:lang w:eastAsia="zh-CN"/>
        </w:rPr>
        <w:t>个国家收到关税支付通知。正与印度谈判，双方接近达成协议。</w:t>
      </w:r>
      <w:r w:rsidRPr="00326289">
        <w:rPr>
          <w:rFonts w:ascii="微软雅黑" w:eastAsia="微软雅黑" w:hAnsi="微软雅黑" w:cs="微软雅黑" w:hint="eastAsia"/>
          <w:lang w:eastAsia="zh-CN"/>
        </w:rPr>
        <w:t>】</w:t>
      </w:r>
    </w:p>
    <w:p w14:paraId="628E1E21" w14:textId="6941497A"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3C18A2">
        <w:rPr>
          <w:rFonts w:ascii="微软雅黑" w:eastAsia="微软雅黑" w:hAnsi="微软雅黑" w:cs="微软雅黑" w:hint="eastAsia"/>
          <w:lang w:eastAsia="zh-CN"/>
        </w:rPr>
        <w:t>美国</w:t>
      </w:r>
      <w:r w:rsidR="00635A96" w:rsidRPr="003C18A2">
        <w:rPr>
          <w:rFonts w:ascii="微软雅黑" w:eastAsia="微软雅黑" w:hAnsi="微软雅黑" w:cs="微软雅黑"/>
          <w:lang w:eastAsia="zh-CN"/>
        </w:rPr>
        <w:t>6</w:t>
      </w:r>
      <w:r w:rsidR="00635A96" w:rsidRPr="003C18A2">
        <w:rPr>
          <w:rFonts w:ascii="微软雅黑" w:eastAsia="微软雅黑" w:hAnsi="微软雅黑" w:cs="微软雅黑" w:hint="eastAsia"/>
          <w:lang w:eastAsia="zh-CN"/>
        </w:rPr>
        <w:t>月</w:t>
      </w:r>
      <w:r w:rsidR="00635A96" w:rsidRPr="003C18A2">
        <w:rPr>
          <w:rFonts w:ascii="微软雅黑" w:eastAsia="微软雅黑" w:hAnsi="微软雅黑" w:cs="微软雅黑"/>
          <w:lang w:eastAsia="zh-CN"/>
        </w:rPr>
        <w:t>PPI</w:t>
      </w:r>
      <w:r w:rsidR="00635A96" w:rsidRPr="003C18A2">
        <w:rPr>
          <w:rFonts w:ascii="微软雅黑" w:eastAsia="微软雅黑" w:hAnsi="微软雅黑" w:cs="微软雅黑" w:hint="eastAsia"/>
          <w:lang w:eastAsia="zh-CN"/>
        </w:rPr>
        <w:t>环比持平，</w:t>
      </w:r>
      <w:r w:rsidR="00635A96" w:rsidRPr="003C18A2">
        <w:rPr>
          <w:rFonts w:ascii="微软雅黑" w:eastAsia="微软雅黑" w:hAnsi="微软雅黑" w:cs="微软雅黑"/>
          <w:lang w:eastAsia="zh-CN"/>
        </w:rPr>
        <w:t>5</w:t>
      </w:r>
      <w:r w:rsidR="00635A96" w:rsidRPr="003C18A2">
        <w:rPr>
          <w:rFonts w:ascii="微软雅黑" w:eastAsia="微软雅黑" w:hAnsi="微软雅黑" w:cs="微软雅黑" w:hint="eastAsia"/>
          <w:lang w:eastAsia="zh-CN"/>
        </w:rPr>
        <w:t>月数据上修为增长</w:t>
      </w:r>
      <w:r w:rsidR="00635A96" w:rsidRPr="003C18A2">
        <w:rPr>
          <w:rFonts w:ascii="微软雅黑" w:eastAsia="微软雅黑" w:hAnsi="微软雅黑" w:cs="微软雅黑"/>
          <w:lang w:eastAsia="zh-CN"/>
        </w:rPr>
        <w:t>0.3%</w:t>
      </w:r>
      <w:r w:rsidR="00635A96" w:rsidRPr="003C18A2">
        <w:rPr>
          <w:rFonts w:ascii="微软雅黑" w:eastAsia="微软雅黑" w:hAnsi="微软雅黑" w:cs="微软雅黑" w:hint="eastAsia"/>
          <w:lang w:eastAsia="zh-CN"/>
        </w:rPr>
        <w:t>。这是自去年</w:t>
      </w:r>
      <w:r w:rsidR="00635A96" w:rsidRPr="003C18A2">
        <w:rPr>
          <w:rFonts w:ascii="微软雅黑" w:eastAsia="微软雅黑" w:hAnsi="微软雅黑" w:cs="微软雅黑"/>
          <w:lang w:eastAsia="zh-CN"/>
        </w:rPr>
        <w:t>9</w:t>
      </w:r>
      <w:r w:rsidR="00635A96" w:rsidRPr="003C18A2">
        <w:rPr>
          <w:rFonts w:ascii="微软雅黑" w:eastAsia="微软雅黑" w:hAnsi="微软雅黑" w:cs="微软雅黑" w:hint="eastAsia"/>
          <w:lang w:eastAsia="zh-CN"/>
        </w:rPr>
        <w:t>月以来最温和的年度涨幅，同比上升</w:t>
      </w:r>
      <w:r w:rsidR="00635A96" w:rsidRPr="003C18A2">
        <w:rPr>
          <w:rFonts w:ascii="微软雅黑" w:eastAsia="微软雅黑" w:hAnsi="微软雅黑" w:cs="微软雅黑"/>
          <w:lang w:eastAsia="zh-CN"/>
        </w:rPr>
        <w:t>2.3%</w:t>
      </w:r>
      <w:r w:rsidR="00635A96" w:rsidRPr="003C18A2">
        <w:rPr>
          <w:rFonts w:ascii="微软雅黑" w:eastAsia="微软雅黑" w:hAnsi="微软雅黑" w:cs="微软雅黑" w:hint="eastAsia"/>
          <w:lang w:eastAsia="zh-CN"/>
        </w:rPr>
        <w:t>。剔除食品、能源和贸易服务后的核心</w:t>
      </w:r>
      <w:r w:rsidR="00635A96" w:rsidRPr="003C18A2">
        <w:rPr>
          <w:rFonts w:ascii="微软雅黑" w:eastAsia="微软雅黑" w:hAnsi="微软雅黑" w:cs="微软雅黑"/>
          <w:lang w:eastAsia="zh-CN"/>
        </w:rPr>
        <w:t>PPI</w:t>
      </w:r>
      <w:r w:rsidR="00635A96" w:rsidRPr="003C18A2">
        <w:rPr>
          <w:rFonts w:ascii="微软雅黑" w:eastAsia="微软雅黑" w:hAnsi="微软雅黑" w:cs="微软雅黑" w:hint="eastAsia"/>
          <w:lang w:eastAsia="zh-CN"/>
        </w:rPr>
        <w:t>同样持平，同比上涨</w:t>
      </w:r>
      <w:r w:rsidR="00635A96" w:rsidRPr="003C18A2">
        <w:rPr>
          <w:rFonts w:ascii="微软雅黑" w:eastAsia="微软雅黑" w:hAnsi="微软雅黑" w:cs="微软雅黑"/>
          <w:lang w:eastAsia="zh-CN"/>
        </w:rPr>
        <w:t>2.5%</w:t>
      </w:r>
      <w:r w:rsidR="00635A96" w:rsidRPr="003C18A2">
        <w:rPr>
          <w:rFonts w:ascii="微软雅黑" w:eastAsia="微软雅黑" w:hAnsi="微软雅黑" w:cs="微软雅黑" w:hint="eastAsia"/>
          <w:lang w:eastAsia="zh-CN"/>
        </w:rPr>
        <w:t>，创下</w:t>
      </w:r>
      <w:r w:rsidR="00635A96" w:rsidRPr="003C18A2">
        <w:rPr>
          <w:rFonts w:ascii="微软雅黑" w:eastAsia="微软雅黑" w:hAnsi="微软雅黑" w:cs="微软雅黑"/>
          <w:lang w:eastAsia="zh-CN"/>
        </w:rPr>
        <w:t>2023</w:t>
      </w:r>
      <w:r w:rsidR="00635A96" w:rsidRPr="003C18A2">
        <w:rPr>
          <w:rFonts w:ascii="微软雅黑" w:eastAsia="微软雅黑" w:hAnsi="微软雅黑" w:cs="微软雅黑" w:hint="eastAsia"/>
          <w:lang w:eastAsia="zh-CN"/>
        </w:rPr>
        <w:t>年底以来最小增幅。</w:t>
      </w:r>
      <w:r w:rsidRPr="00326289">
        <w:rPr>
          <w:rFonts w:ascii="微软雅黑" w:eastAsia="微软雅黑" w:hAnsi="微软雅黑" w:cs="微软雅黑" w:hint="eastAsia"/>
          <w:lang w:eastAsia="zh-CN"/>
        </w:rPr>
        <w:t>】</w:t>
      </w:r>
    </w:p>
    <w:p w14:paraId="0126C922" w14:textId="61059ED9"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lastRenderedPageBreak/>
        <w:t>【</w:t>
      </w:r>
      <w:r w:rsidR="00635A96" w:rsidRPr="003C18A2">
        <w:rPr>
          <w:rFonts w:ascii="微软雅黑" w:eastAsia="微软雅黑" w:hAnsi="微软雅黑" w:cs="微软雅黑" w:hint="eastAsia"/>
          <w:lang w:eastAsia="zh-CN"/>
        </w:rPr>
        <w:t>美联储发布的经济状况“褐皮书”显示，从</w:t>
      </w:r>
      <w:r w:rsidR="00635A96" w:rsidRPr="003C18A2">
        <w:rPr>
          <w:rFonts w:ascii="微软雅黑" w:eastAsia="微软雅黑" w:hAnsi="微软雅黑" w:cs="微软雅黑"/>
          <w:lang w:eastAsia="zh-CN"/>
        </w:rPr>
        <w:t>5</w:t>
      </w:r>
      <w:r w:rsidR="00635A96" w:rsidRPr="003C18A2">
        <w:rPr>
          <w:rFonts w:ascii="微软雅黑" w:eastAsia="微软雅黑" w:hAnsi="微软雅黑" w:cs="微软雅黑" w:hint="eastAsia"/>
          <w:lang w:eastAsia="zh-CN"/>
        </w:rPr>
        <w:t>月下旬到</w:t>
      </w:r>
      <w:r w:rsidR="00635A96" w:rsidRPr="003C18A2">
        <w:rPr>
          <w:rFonts w:ascii="微软雅黑" w:eastAsia="微软雅黑" w:hAnsi="微软雅黑" w:cs="微软雅黑"/>
          <w:lang w:eastAsia="zh-CN"/>
        </w:rPr>
        <w:t>7</w:t>
      </w:r>
      <w:r w:rsidR="00635A96" w:rsidRPr="003C18A2">
        <w:rPr>
          <w:rFonts w:ascii="微软雅黑" w:eastAsia="微软雅黑" w:hAnsi="微软雅黑" w:cs="微软雅黑" w:hint="eastAsia"/>
          <w:lang w:eastAsia="zh-CN"/>
        </w:rPr>
        <w:t>月初，经济活动略有增加。不确定性仍然很高，导致企业持续保持谨慎。旅游业活动涨跌互现，制造业活动小幅下降，非金融服务业活动平均而言几乎没有变化，但各地区之间存在差异。经济前景呈中性至略微悲观态势。</w:t>
      </w:r>
      <w:r w:rsidRPr="00326289">
        <w:rPr>
          <w:rFonts w:ascii="微软雅黑" w:eastAsia="微软雅黑" w:hAnsi="微软雅黑" w:cs="微软雅黑" w:hint="eastAsia"/>
          <w:lang w:eastAsia="zh-CN"/>
        </w:rPr>
        <w:t>】</w:t>
      </w:r>
    </w:p>
    <w:p w14:paraId="47FEDB78" w14:textId="4EFD14CD"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3C18A2">
        <w:rPr>
          <w:rFonts w:ascii="微软雅黑" w:eastAsia="微软雅黑" w:hAnsi="微软雅黑" w:cs="微软雅黑" w:hint="eastAsia"/>
          <w:lang w:eastAsia="zh-CN"/>
        </w:rPr>
        <w:t>美联储发布的经济状况“褐皮书”显示，从</w:t>
      </w:r>
      <w:r w:rsidR="00635A96" w:rsidRPr="003C18A2">
        <w:rPr>
          <w:rFonts w:ascii="微软雅黑" w:eastAsia="微软雅黑" w:hAnsi="微软雅黑" w:cs="微软雅黑"/>
          <w:lang w:eastAsia="zh-CN"/>
        </w:rPr>
        <w:t>5</w:t>
      </w:r>
      <w:r w:rsidR="00635A96" w:rsidRPr="003C18A2">
        <w:rPr>
          <w:rFonts w:ascii="微软雅黑" w:eastAsia="微软雅黑" w:hAnsi="微软雅黑" w:cs="微软雅黑" w:hint="eastAsia"/>
          <w:lang w:eastAsia="zh-CN"/>
        </w:rPr>
        <w:t>月下旬到</w:t>
      </w:r>
      <w:r w:rsidR="00635A96" w:rsidRPr="003C18A2">
        <w:rPr>
          <w:rFonts w:ascii="微软雅黑" w:eastAsia="微软雅黑" w:hAnsi="微软雅黑" w:cs="微软雅黑"/>
          <w:lang w:eastAsia="zh-CN"/>
        </w:rPr>
        <w:t>7</w:t>
      </w:r>
      <w:r w:rsidR="00635A96" w:rsidRPr="003C18A2">
        <w:rPr>
          <w:rFonts w:ascii="微软雅黑" w:eastAsia="微软雅黑" w:hAnsi="微软雅黑" w:cs="微软雅黑" w:hint="eastAsia"/>
          <w:lang w:eastAsia="zh-CN"/>
        </w:rPr>
        <w:t>月初，经济活动略有增加。不确定性仍然很高，导致企业持续保持谨慎。旅游业活动涨跌互现，制造业活动小幅下降，非金融服务业活动平均而言几乎没有变化，但各地区之间存在差异。经济前景呈中性至略微悲观态势。</w:t>
      </w:r>
      <w:r w:rsidRPr="00326289">
        <w:rPr>
          <w:rFonts w:ascii="微软雅黑" w:eastAsia="微软雅黑" w:hAnsi="微软雅黑" w:cs="微软雅黑" w:hint="eastAsia"/>
          <w:lang w:eastAsia="zh-CN"/>
        </w:rPr>
        <w:t>】</w:t>
      </w:r>
    </w:p>
    <w:p w14:paraId="361538BF" w14:textId="240C075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73634B">
        <w:rPr>
          <w:rFonts w:ascii="微软雅黑" w:eastAsia="微软雅黑" w:hAnsi="微软雅黑" w:cs="微软雅黑" w:hint="eastAsia"/>
          <w:lang w:eastAsia="zh-CN"/>
        </w:rPr>
        <w:t>美国上周初请失业金人数减少</w:t>
      </w:r>
      <w:r w:rsidR="00635A96" w:rsidRPr="0073634B">
        <w:rPr>
          <w:rFonts w:ascii="微软雅黑" w:eastAsia="微软雅黑" w:hAnsi="微软雅黑" w:cs="微软雅黑"/>
          <w:lang w:eastAsia="zh-CN"/>
        </w:rPr>
        <w:t>7000</w:t>
      </w:r>
      <w:r w:rsidR="00635A96" w:rsidRPr="0073634B">
        <w:rPr>
          <w:rFonts w:ascii="微软雅黑" w:eastAsia="微软雅黑" w:hAnsi="微软雅黑" w:cs="微软雅黑" w:hint="eastAsia"/>
          <w:lang w:eastAsia="zh-CN"/>
        </w:rPr>
        <w:t>人至</w:t>
      </w:r>
      <w:r w:rsidR="00635A96" w:rsidRPr="0073634B">
        <w:rPr>
          <w:rFonts w:ascii="微软雅黑" w:eastAsia="微软雅黑" w:hAnsi="微软雅黑" w:cs="微软雅黑"/>
          <w:lang w:eastAsia="zh-CN"/>
        </w:rPr>
        <w:t>22.1</w:t>
      </w:r>
      <w:r w:rsidR="00635A96" w:rsidRPr="0073634B">
        <w:rPr>
          <w:rFonts w:ascii="微软雅黑" w:eastAsia="微软雅黑" w:hAnsi="微软雅黑" w:cs="微软雅黑" w:hint="eastAsia"/>
          <w:lang w:eastAsia="zh-CN"/>
        </w:rPr>
        <w:t>万人，连续第五周下降，降至</w:t>
      </w:r>
      <w:r w:rsidR="00635A96" w:rsidRPr="0073634B">
        <w:rPr>
          <w:rFonts w:ascii="微软雅黑" w:eastAsia="微软雅黑" w:hAnsi="微软雅黑" w:cs="微软雅黑"/>
          <w:lang w:eastAsia="zh-CN"/>
        </w:rPr>
        <w:t>4</w:t>
      </w:r>
      <w:r w:rsidR="00635A96" w:rsidRPr="0073634B">
        <w:rPr>
          <w:rFonts w:ascii="微软雅黑" w:eastAsia="微软雅黑" w:hAnsi="微软雅黑" w:cs="微软雅黑" w:hint="eastAsia"/>
          <w:lang w:eastAsia="zh-CN"/>
        </w:rPr>
        <w:t>月中旬以来的最低水平，显示就业市场具有韧性。</w:t>
      </w:r>
      <w:r w:rsidRPr="00326289">
        <w:rPr>
          <w:rFonts w:ascii="微软雅黑" w:eastAsia="微软雅黑" w:hAnsi="微软雅黑" w:cs="微软雅黑" w:hint="eastAsia"/>
          <w:lang w:eastAsia="zh-CN"/>
        </w:rPr>
        <w:t>】</w:t>
      </w:r>
    </w:p>
    <w:p w14:paraId="672ED771" w14:textId="3368DF36"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73634B">
        <w:rPr>
          <w:rFonts w:ascii="微软雅黑" w:eastAsia="微软雅黑" w:hAnsi="微软雅黑" w:cs="微软雅黑" w:hint="eastAsia"/>
          <w:lang w:eastAsia="zh-CN"/>
        </w:rPr>
        <w:t>美国</w:t>
      </w:r>
      <w:r w:rsidR="00635A96" w:rsidRPr="0073634B">
        <w:rPr>
          <w:rFonts w:ascii="微软雅黑" w:eastAsia="微软雅黑" w:hAnsi="微软雅黑" w:cs="微软雅黑"/>
          <w:lang w:eastAsia="zh-CN"/>
        </w:rPr>
        <w:t>6</w:t>
      </w:r>
      <w:r w:rsidR="00635A96" w:rsidRPr="0073634B">
        <w:rPr>
          <w:rFonts w:ascii="微软雅黑" w:eastAsia="微软雅黑" w:hAnsi="微软雅黑" w:cs="微软雅黑" w:hint="eastAsia"/>
          <w:lang w:eastAsia="zh-CN"/>
        </w:rPr>
        <w:t>月零售销售环比增长</w:t>
      </w:r>
      <w:r w:rsidR="00635A96" w:rsidRPr="0073634B">
        <w:rPr>
          <w:rFonts w:ascii="微软雅黑" w:eastAsia="微软雅黑" w:hAnsi="微软雅黑" w:cs="微软雅黑"/>
          <w:lang w:eastAsia="zh-CN"/>
        </w:rPr>
        <w:t>0.6%</w:t>
      </w:r>
      <w:r w:rsidR="00635A96" w:rsidRPr="0073634B">
        <w:rPr>
          <w:rFonts w:ascii="微软雅黑" w:eastAsia="微软雅黑" w:hAnsi="微软雅黑" w:cs="微软雅黑" w:hint="eastAsia"/>
          <w:lang w:eastAsia="zh-CN"/>
        </w:rPr>
        <w:t>，高于市场预期的</w:t>
      </w:r>
      <w:r w:rsidR="00635A96" w:rsidRPr="0073634B">
        <w:rPr>
          <w:rFonts w:ascii="微软雅黑" w:eastAsia="微软雅黑" w:hAnsi="微软雅黑" w:cs="微软雅黑"/>
          <w:lang w:eastAsia="zh-CN"/>
        </w:rPr>
        <w:t>0.1%</w:t>
      </w:r>
      <w:r w:rsidR="00635A96" w:rsidRPr="0073634B">
        <w:rPr>
          <w:rFonts w:ascii="微软雅黑" w:eastAsia="微软雅黑" w:hAnsi="微软雅黑" w:cs="微软雅黑" w:hint="eastAsia"/>
          <w:lang w:eastAsia="zh-CN"/>
        </w:rPr>
        <w:t>，前值为下降</w:t>
      </w:r>
      <w:r w:rsidR="00635A96" w:rsidRPr="0073634B">
        <w:rPr>
          <w:rFonts w:ascii="微软雅黑" w:eastAsia="微软雅黑" w:hAnsi="微软雅黑" w:cs="微软雅黑"/>
          <w:lang w:eastAsia="zh-CN"/>
        </w:rPr>
        <w:t>0.9%</w:t>
      </w:r>
      <w:r w:rsidR="00635A96" w:rsidRPr="0073634B">
        <w:rPr>
          <w:rFonts w:ascii="微软雅黑" w:eastAsia="微软雅黑" w:hAnsi="微软雅黑" w:cs="微软雅黑" w:hint="eastAsia"/>
          <w:lang w:eastAsia="zh-CN"/>
        </w:rPr>
        <w:t>。分析指出，美国</w:t>
      </w:r>
      <w:r w:rsidR="00635A96" w:rsidRPr="0073634B">
        <w:rPr>
          <w:rFonts w:ascii="微软雅黑" w:eastAsia="微软雅黑" w:hAnsi="微软雅黑" w:cs="微软雅黑"/>
          <w:lang w:eastAsia="zh-CN"/>
        </w:rPr>
        <w:t>6</w:t>
      </w:r>
      <w:r w:rsidR="00635A96" w:rsidRPr="0073634B">
        <w:rPr>
          <w:rFonts w:ascii="微软雅黑" w:eastAsia="微软雅黑" w:hAnsi="微软雅黑" w:cs="微软雅黑" w:hint="eastAsia"/>
          <w:lang w:eastAsia="zh-CN"/>
        </w:rPr>
        <w:t>月零售销售反弹强于预期，部分增长可能反映出受关税影响的部分商品价格上涨。美国零售销售在各领域全面反弹，</w:t>
      </w:r>
      <w:r w:rsidR="00635A96" w:rsidRPr="0073634B">
        <w:rPr>
          <w:rFonts w:ascii="微软雅黑" w:eastAsia="微软雅黑" w:hAnsi="微软雅黑" w:cs="微软雅黑"/>
          <w:lang w:eastAsia="zh-CN"/>
        </w:rPr>
        <w:t>13</w:t>
      </w:r>
      <w:r w:rsidR="00635A96" w:rsidRPr="0073634B">
        <w:rPr>
          <w:rFonts w:ascii="微软雅黑" w:eastAsia="微软雅黑" w:hAnsi="微软雅黑" w:cs="微软雅黑" w:hint="eastAsia"/>
          <w:lang w:eastAsia="zh-CN"/>
        </w:rPr>
        <w:t>个零售类别中有</w:t>
      </w:r>
      <w:r w:rsidR="00635A96" w:rsidRPr="0073634B">
        <w:rPr>
          <w:rFonts w:ascii="微软雅黑" w:eastAsia="微软雅黑" w:hAnsi="微软雅黑" w:cs="微软雅黑"/>
          <w:lang w:eastAsia="zh-CN"/>
        </w:rPr>
        <w:t>10</w:t>
      </w:r>
      <w:r w:rsidR="00635A96" w:rsidRPr="0073634B">
        <w:rPr>
          <w:rFonts w:ascii="微软雅黑" w:eastAsia="微软雅黑" w:hAnsi="微软雅黑" w:cs="微软雅黑" w:hint="eastAsia"/>
          <w:lang w:eastAsia="zh-CN"/>
        </w:rPr>
        <w:t>个实现增长，主要受汽车销售带动，汽车销售在连续两个月下滑后回升。</w:t>
      </w:r>
      <w:r w:rsidRPr="00326289">
        <w:rPr>
          <w:rFonts w:ascii="微软雅黑" w:eastAsia="微软雅黑" w:hAnsi="微软雅黑" w:cs="微软雅黑" w:hint="eastAsia"/>
          <w:lang w:eastAsia="zh-CN"/>
        </w:rPr>
        <w:t>】</w:t>
      </w:r>
    </w:p>
    <w:p w14:paraId="0B0C0503" w14:textId="48CB92B7" w:rsid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73634B">
        <w:rPr>
          <w:rFonts w:ascii="微软雅黑" w:eastAsia="微软雅黑" w:hAnsi="微软雅黑" w:cs="微软雅黑" w:hint="eastAsia"/>
          <w:lang w:eastAsia="zh-CN"/>
        </w:rPr>
        <w:t>欧盟委员会公布了</w:t>
      </w:r>
      <w:r w:rsidR="00635A96" w:rsidRPr="0073634B">
        <w:rPr>
          <w:rFonts w:ascii="微软雅黑" w:eastAsia="微软雅黑" w:hAnsi="微软雅黑" w:cs="微软雅黑"/>
          <w:lang w:eastAsia="zh-CN"/>
        </w:rPr>
        <w:t>2028</w:t>
      </w:r>
      <w:r w:rsidR="00635A96" w:rsidRPr="0073634B">
        <w:rPr>
          <w:rFonts w:ascii="微软雅黑" w:eastAsia="微软雅黑" w:hAnsi="微软雅黑" w:cs="微软雅黑" w:hint="eastAsia"/>
          <w:lang w:eastAsia="zh-CN"/>
        </w:rPr>
        <w:t>至</w:t>
      </w:r>
      <w:r w:rsidR="00635A96" w:rsidRPr="0073634B">
        <w:rPr>
          <w:rFonts w:ascii="微软雅黑" w:eastAsia="微软雅黑" w:hAnsi="微软雅黑" w:cs="微软雅黑"/>
          <w:lang w:eastAsia="zh-CN"/>
        </w:rPr>
        <w:t>2034</w:t>
      </w:r>
      <w:r w:rsidR="00635A96" w:rsidRPr="0073634B">
        <w:rPr>
          <w:rFonts w:ascii="微软雅黑" w:eastAsia="微软雅黑" w:hAnsi="微软雅黑" w:cs="微软雅黑" w:hint="eastAsia"/>
          <w:lang w:eastAsia="zh-CN"/>
        </w:rPr>
        <w:t>年新预算提案，总额达</w:t>
      </w:r>
      <w:r w:rsidR="00635A96" w:rsidRPr="0073634B">
        <w:rPr>
          <w:rFonts w:ascii="微软雅黑" w:eastAsia="微软雅黑" w:hAnsi="微软雅黑" w:cs="微软雅黑"/>
          <w:lang w:eastAsia="zh-CN"/>
        </w:rPr>
        <w:t>2</w:t>
      </w:r>
      <w:r w:rsidR="00635A96" w:rsidRPr="0073634B">
        <w:rPr>
          <w:rFonts w:ascii="微软雅黑" w:eastAsia="微软雅黑" w:hAnsi="微软雅黑" w:cs="微软雅黑" w:hint="eastAsia"/>
          <w:lang w:eastAsia="zh-CN"/>
        </w:rPr>
        <w:t>万亿欧元，较目前</w:t>
      </w:r>
      <w:r w:rsidR="00635A96" w:rsidRPr="0073634B">
        <w:rPr>
          <w:rFonts w:ascii="微软雅黑" w:eastAsia="微软雅黑" w:hAnsi="微软雅黑" w:cs="微软雅黑"/>
          <w:lang w:eastAsia="zh-CN"/>
        </w:rPr>
        <w:t>1.21</w:t>
      </w:r>
      <w:r w:rsidR="00635A96" w:rsidRPr="0073634B">
        <w:rPr>
          <w:rFonts w:ascii="微软雅黑" w:eastAsia="微软雅黑" w:hAnsi="微软雅黑" w:cs="微软雅黑" w:hint="eastAsia"/>
          <w:lang w:eastAsia="zh-CN"/>
        </w:rPr>
        <w:t>万亿欧元预算实现显著增长。该预算案将重点放在国防建设、经济竞争力提升及农业补贴改革三大领域。该预算案的大部分资金来自欧盟成员国政府，不过欧盟委员会提出了几种筹集更多资金的方案，包括对在欧年净营业额超过</w:t>
      </w:r>
      <w:r w:rsidR="00635A96" w:rsidRPr="0073634B">
        <w:rPr>
          <w:rFonts w:ascii="微软雅黑" w:eastAsia="微软雅黑" w:hAnsi="微软雅黑" w:cs="微软雅黑"/>
          <w:lang w:eastAsia="zh-CN"/>
        </w:rPr>
        <w:t>1</w:t>
      </w:r>
      <w:r w:rsidR="00635A96" w:rsidRPr="0073634B">
        <w:rPr>
          <w:rFonts w:ascii="微软雅黑" w:eastAsia="微软雅黑" w:hAnsi="微软雅黑" w:cs="微软雅黑" w:hint="eastAsia"/>
          <w:lang w:eastAsia="zh-CN"/>
        </w:rPr>
        <w:t>亿欧元的公司征收新税，该提议已遭到多个成员国质疑。</w:t>
      </w:r>
      <w:r w:rsidRPr="00326289">
        <w:rPr>
          <w:rFonts w:ascii="微软雅黑" w:eastAsia="微软雅黑" w:hAnsi="微软雅黑" w:cs="微软雅黑" w:hint="eastAsia"/>
          <w:lang w:eastAsia="zh-CN"/>
        </w:rPr>
        <w:t>】</w:t>
      </w:r>
    </w:p>
    <w:p w14:paraId="2A7A324F" w14:textId="77777777" w:rsidR="00635A96" w:rsidRPr="00326289" w:rsidRDefault="00635A96" w:rsidP="00635A96">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欧盟委员会负责贸易和经济安全等事务的委员谢夫乔维奇表示，如果美欧贸易谈判失败，欧盟准备对价值</w:t>
      </w:r>
      <w:r w:rsidRPr="00123ED9">
        <w:rPr>
          <w:rFonts w:ascii="微软雅黑" w:eastAsia="微软雅黑" w:hAnsi="微软雅黑" w:cs="微软雅黑"/>
          <w:lang w:eastAsia="zh-CN"/>
        </w:rPr>
        <w:t>720</w:t>
      </w:r>
      <w:r w:rsidRPr="00123ED9">
        <w:rPr>
          <w:rFonts w:ascii="微软雅黑" w:eastAsia="微软雅黑" w:hAnsi="微软雅黑" w:cs="微软雅黑" w:hint="eastAsia"/>
          <w:lang w:eastAsia="zh-CN"/>
        </w:rPr>
        <w:t>亿欧元（约合</w:t>
      </w:r>
      <w:r w:rsidRPr="00123ED9">
        <w:rPr>
          <w:rFonts w:ascii="微软雅黑" w:eastAsia="微软雅黑" w:hAnsi="微软雅黑" w:cs="微软雅黑"/>
          <w:lang w:eastAsia="zh-CN"/>
        </w:rPr>
        <w:t>840</w:t>
      </w:r>
      <w:r w:rsidRPr="00123ED9">
        <w:rPr>
          <w:rFonts w:ascii="微软雅黑" w:eastAsia="微软雅黑" w:hAnsi="微软雅黑" w:cs="微软雅黑" w:hint="eastAsia"/>
          <w:lang w:eastAsia="zh-CN"/>
        </w:rPr>
        <w:t>亿美元）的美国进口商品征收额外反制关税。同时积极寻求与印度等亚太国家深化贸易合作，并计划与其他受美国关税冲击的国家协调行动。</w:t>
      </w:r>
      <w:r w:rsidRPr="00326289">
        <w:rPr>
          <w:rFonts w:ascii="微软雅黑" w:eastAsia="微软雅黑" w:hAnsi="微软雅黑" w:cs="微软雅黑" w:hint="eastAsia"/>
          <w:lang w:eastAsia="zh-CN"/>
        </w:rPr>
        <w:t>】</w:t>
      </w:r>
    </w:p>
    <w:p w14:paraId="368F1736" w14:textId="5C3F27BC" w:rsidR="00635A96" w:rsidRPr="00635A96" w:rsidRDefault="00635A96" w:rsidP="00635A96">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英国央行行长贝利暗示，如果就业市场恶化速度快于预期，央行可能会进行更大幅度的降息。贝利的表态直接改变了市场的利率预期。货币市场目前认为，英国央行在下一次会议上降息</w:t>
      </w:r>
      <w:r w:rsidRPr="00123ED9">
        <w:rPr>
          <w:rFonts w:ascii="微软雅黑" w:eastAsia="微软雅黑" w:hAnsi="微软雅黑" w:cs="微软雅黑"/>
          <w:lang w:eastAsia="zh-CN"/>
        </w:rPr>
        <w:t>25</w:t>
      </w:r>
      <w:r w:rsidRPr="00123ED9">
        <w:rPr>
          <w:rFonts w:ascii="微软雅黑" w:eastAsia="微软雅黑" w:hAnsi="微软雅黑" w:cs="微软雅黑" w:hint="eastAsia"/>
          <w:lang w:eastAsia="zh-CN"/>
        </w:rPr>
        <w:t>个基点的可能性高达</w:t>
      </w:r>
      <w:r w:rsidRPr="00123ED9">
        <w:rPr>
          <w:rFonts w:ascii="微软雅黑" w:eastAsia="微软雅黑" w:hAnsi="微软雅黑" w:cs="微软雅黑"/>
          <w:lang w:eastAsia="zh-CN"/>
        </w:rPr>
        <w:t>80%</w:t>
      </w:r>
      <w:r w:rsidRPr="00123ED9">
        <w:rPr>
          <w:rFonts w:ascii="微软雅黑" w:eastAsia="微软雅黑" w:hAnsi="微软雅黑" w:cs="微软雅黑" w:hint="eastAsia"/>
          <w:lang w:eastAsia="zh-CN"/>
        </w:rPr>
        <w:t>。</w:t>
      </w:r>
      <w:r w:rsidRPr="00326289">
        <w:rPr>
          <w:rFonts w:ascii="微软雅黑" w:eastAsia="微软雅黑" w:hAnsi="微软雅黑" w:cs="微软雅黑" w:hint="eastAsia"/>
          <w:lang w:eastAsia="zh-CN"/>
        </w:rPr>
        <w:t>】</w:t>
      </w:r>
    </w:p>
    <w:p w14:paraId="6AB11E6C" w14:textId="77777777" w:rsidR="00CC6A93" w:rsidRPr="0076666A" w:rsidRDefault="00CC6A93" w:rsidP="0076666A">
      <w:pPr>
        <w:pStyle w:val="a8"/>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proofErr w:type="gram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7B62FB8" w:rsidR="00957CB8" w:rsidRPr="00635A96" w:rsidRDefault="00635A96" w:rsidP="00EB6C8D">
            <w:pPr>
              <w:rPr>
                <w:rFonts w:ascii="微软雅黑" w:eastAsia="微软雅黑" w:hAnsi="微软雅黑" w:cs="Helvetica"/>
                <w:shd w:val="clear" w:color="auto" w:fill="FFFFFF"/>
                <w:lang w:eastAsia="zh-CN"/>
              </w:rPr>
            </w:pPr>
            <w:bookmarkStart w:id="0" w:name="OLE_LINK3"/>
            <w:bookmarkStart w:id="1" w:name="OLE_LINK4"/>
            <w:r w:rsidRPr="00635A96">
              <w:rPr>
                <w:rFonts w:ascii="微软雅黑" w:eastAsia="微软雅黑" w:hAnsi="微软雅黑"/>
                <w:lang w:eastAsia="zh-CN"/>
              </w:rPr>
              <w:t>7</w:t>
            </w:r>
            <w:r w:rsidRPr="00635A96">
              <w:rPr>
                <w:rFonts w:ascii="微软雅黑" w:eastAsia="微软雅黑" w:hAnsi="微软雅黑" w:hint="eastAsia"/>
                <w:lang w:eastAsia="zh-CN"/>
              </w:rPr>
              <w:t>月</w:t>
            </w:r>
            <w:r w:rsidRPr="00635A96">
              <w:rPr>
                <w:rFonts w:ascii="微软雅黑" w:eastAsia="微软雅黑" w:hAnsi="微软雅黑"/>
                <w:lang w:eastAsia="zh-CN"/>
              </w:rPr>
              <w:t>18</w:t>
            </w:r>
            <w:r w:rsidRPr="00635A96">
              <w:rPr>
                <w:rFonts w:ascii="微软雅黑" w:eastAsia="微软雅黑" w:hAnsi="微软雅黑" w:hint="eastAsia"/>
                <w:lang w:eastAsia="zh-CN"/>
              </w:rPr>
              <w:t>日</w:t>
            </w:r>
            <w:bookmarkEnd w:id="0"/>
            <w:bookmarkEnd w:id="1"/>
            <w:r w:rsidRPr="00635A96">
              <w:rPr>
                <w:rFonts w:ascii="微软雅黑" w:eastAsia="微软雅黑" w:hAnsi="微软雅黑" w:hint="eastAsia"/>
                <w:lang w:eastAsia="zh-CN"/>
              </w:rPr>
              <w:t>当周，</w:t>
            </w:r>
            <w:proofErr w:type="gramStart"/>
            <w:r w:rsidRPr="00635A96">
              <w:rPr>
                <w:rFonts w:ascii="微软雅黑" w:eastAsia="微软雅黑" w:hAnsi="微软雅黑" w:hint="eastAsia"/>
                <w:lang w:eastAsia="zh-CN"/>
              </w:rPr>
              <w:t>标普</w:t>
            </w:r>
            <w:proofErr w:type="gramEnd"/>
            <w:r w:rsidRPr="00635A96">
              <w:rPr>
                <w:rFonts w:ascii="微软雅黑" w:eastAsia="微软雅黑" w:hAnsi="微软雅黑" w:hint="eastAsia"/>
                <w:lang w:eastAsia="zh-CN"/>
              </w:rPr>
              <w:t>500指数上涨0.</w:t>
            </w:r>
            <w:r w:rsidRPr="00635A96">
              <w:rPr>
                <w:rFonts w:ascii="微软雅黑" w:eastAsia="微软雅黑" w:hAnsi="微软雅黑"/>
                <w:lang w:eastAsia="zh-CN"/>
              </w:rPr>
              <w:t>59</w:t>
            </w:r>
            <w:r w:rsidRPr="00635A96">
              <w:rPr>
                <w:rFonts w:ascii="微软雅黑" w:eastAsia="微软雅黑" w:hAnsi="微软雅黑" w:hint="eastAsia"/>
                <w:lang w:eastAsia="zh-CN"/>
              </w:rPr>
              <w:t>%至</w:t>
            </w:r>
            <w:r w:rsidRPr="00635A96">
              <w:rPr>
                <w:rFonts w:ascii="微软雅黑" w:eastAsia="微软雅黑" w:hAnsi="微软雅黑"/>
                <w:lang w:eastAsia="zh-CN"/>
              </w:rPr>
              <w:t>6296</w:t>
            </w:r>
            <w:r w:rsidRPr="00635A96">
              <w:rPr>
                <w:rFonts w:ascii="微软雅黑" w:eastAsia="微软雅黑" w:hAnsi="微软雅黑" w:hint="eastAsia"/>
                <w:lang w:eastAsia="zh-CN"/>
              </w:rPr>
              <w:t>.</w:t>
            </w:r>
            <w:r w:rsidRPr="00635A96">
              <w:rPr>
                <w:rFonts w:ascii="微软雅黑" w:eastAsia="微软雅黑" w:hAnsi="微软雅黑"/>
                <w:lang w:eastAsia="zh-CN"/>
              </w:rPr>
              <w:t>79</w:t>
            </w:r>
            <w:r w:rsidRPr="00635A96">
              <w:rPr>
                <w:rFonts w:ascii="微软雅黑" w:eastAsia="微软雅黑" w:hAnsi="微软雅黑" w:hint="eastAsia"/>
                <w:lang w:eastAsia="zh-CN"/>
              </w:rPr>
              <w:t>点；</w:t>
            </w:r>
            <w:proofErr w:type="gramStart"/>
            <w:r w:rsidRPr="00635A96">
              <w:rPr>
                <w:rFonts w:ascii="微软雅黑" w:eastAsia="微软雅黑" w:hAnsi="微软雅黑" w:hint="eastAsia"/>
                <w:lang w:eastAsia="zh-CN"/>
              </w:rPr>
              <w:t>迷你标普</w:t>
            </w:r>
            <w:proofErr w:type="gramEnd"/>
            <w:r w:rsidRPr="00635A96">
              <w:rPr>
                <w:rFonts w:ascii="微软雅黑" w:eastAsia="微软雅黑" w:hAnsi="微软雅黑" w:hint="eastAsia"/>
                <w:lang w:eastAsia="zh-CN"/>
              </w:rPr>
              <w:t>500主力合约上涨0.</w:t>
            </w:r>
            <w:r w:rsidRPr="00635A96">
              <w:rPr>
                <w:rFonts w:ascii="微软雅黑" w:eastAsia="微软雅黑" w:hAnsi="微软雅黑"/>
                <w:lang w:eastAsia="zh-CN"/>
              </w:rPr>
              <w:t>66</w:t>
            </w:r>
            <w:r w:rsidRPr="00635A96">
              <w:rPr>
                <w:rFonts w:ascii="微软雅黑" w:eastAsia="微软雅黑" w:hAnsi="微软雅黑" w:hint="eastAsia"/>
                <w:lang w:eastAsia="zh-CN"/>
              </w:rPr>
              <w:t>%至</w:t>
            </w:r>
            <w:r w:rsidRPr="00635A96">
              <w:rPr>
                <w:rFonts w:ascii="微软雅黑" w:eastAsia="微软雅黑" w:hAnsi="微软雅黑"/>
                <w:lang w:eastAsia="zh-CN"/>
              </w:rPr>
              <w:t>6335</w:t>
            </w:r>
            <w:r w:rsidRPr="00635A96">
              <w:rPr>
                <w:rFonts w:ascii="微软雅黑" w:eastAsia="微软雅黑" w:hAnsi="微软雅黑" w:hint="eastAsia"/>
                <w:lang w:eastAsia="zh-CN"/>
              </w:rPr>
              <w:t>.</w:t>
            </w:r>
            <w:r w:rsidRPr="00635A96">
              <w:rPr>
                <w:rFonts w:ascii="微软雅黑" w:eastAsia="微软雅黑" w:hAnsi="微软雅黑"/>
                <w:lang w:eastAsia="zh-CN"/>
              </w:rPr>
              <w:t>25</w:t>
            </w:r>
            <w:r w:rsidRPr="00635A96">
              <w:rPr>
                <w:rFonts w:ascii="微软雅黑" w:eastAsia="微软雅黑" w:hAnsi="微软雅黑" w:hint="eastAsia"/>
                <w:lang w:eastAsia="zh-CN"/>
              </w:rPr>
              <w:t>。经济数据上，美国6月零售销售环比增长0.6%，高于市场预期的0.1%，前值为下降0.9%，数据显示美国消费者仍维持较高的消费意愿。美国7月1</w:t>
            </w:r>
            <w:r w:rsidRPr="00635A96">
              <w:rPr>
                <w:rFonts w:ascii="微软雅黑" w:eastAsia="微软雅黑" w:hAnsi="微软雅黑"/>
                <w:lang w:eastAsia="zh-CN"/>
              </w:rPr>
              <w:t>3</w:t>
            </w:r>
            <w:r w:rsidRPr="00635A96">
              <w:rPr>
                <w:rFonts w:ascii="微软雅黑" w:eastAsia="微软雅黑" w:hAnsi="微软雅黑" w:hint="eastAsia"/>
                <w:lang w:eastAsia="zh-CN"/>
              </w:rPr>
              <w:t>日当周初请失业</w:t>
            </w:r>
            <w:proofErr w:type="gramStart"/>
            <w:r w:rsidRPr="00635A96">
              <w:rPr>
                <w:rFonts w:ascii="微软雅黑" w:eastAsia="微软雅黑" w:hAnsi="微软雅黑" w:hint="eastAsia"/>
                <w:lang w:eastAsia="zh-CN"/>
              </w:rPr>
              <w:t>金人数</w:t>
            </w:r>
            <w:proofErr w:type="gramEnd"/>
            <w:r w:rsidRPr="00635A96">
              <w:rPr>
                <w:rFonts w:ascii="微软雅黑" w:eastAsia="微软雅黑" w:hAnsi="微软雅黑" w:hint="eastAsia"/>
                <w:lang w:eastAsia="zh-CN"/>
              </w:rPr>
              <w:t>减少7000人至22.1万人，连续第五周下降，降至4月中旬以来的最低水平，显示就业市场具有韧性。一系列经济数据向好，支撑美股走势。个股方面，受到消费数据向好的影响，消费品企业发布了积极财测，对股价起到支撑；同时在台积电强劲季度利润的带动下，科技股整体也受到提振。整体来看，经济数据强劲叠加上市公司盈利良好推升投资者做多美股热情。</w:t>
            </w:r>
            <w:proofErr w:type="spellStart"/>
            <w:r w:rsidRPr="00635A96">
              <w:rPr>
                <w:rFonts w:ascii="微软雅黑" w:eastAsia="微软雅黑" w:hAnsi="微软雅黑" w:cs="Helvetica"/>
                <w:shd w:val="clear" w:color="auto" w:fill="FFFFFF"/>
              </w:rPr>
              <w:t>策略上，建议</w:t>
            </w:r>
            <w:r w:rsidRPr="00635A96">
              <w:rPr>
                <w:rFonts w:ascii="微软雅黑" w:eastAsia="微软雅黑" w:hAnsi="微软雅黑" w:cs="Helvetica" w:hint="eastAsia"/>
                <w:shd w:val="clear" w:color="auto" w:fill="FFFFFF"/>
              </w:rPr>
              <w:t>逢低买入</w:t>
            </w:r>
            <w:proofErr w:type="spellEnd"/>
            <w:r w:rsidRPr="00635A96">
              <w:rPr>
                <w:rFonts w:ascii="微软雅黑" w:eastAsia="微软雅黑" w:hAnsi="微软雅黑" w:cs="Helvetica"/>
                <w:shd w:val="clear" w:color="auto" w:fill="FFFFFF"/>
              </w:rPr>
              <w:t>。</w:t>
            </w:r>
          </w:p>
        </w:tc>
      </w:tr>
      <w:tr w:rsidR="00993B64" w14:paraId="77BED494" w14:textId="77777777" w:rsidTr="00635A96">
        <w:trPr>
          <w:trHeight w:val="48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349B3627" w:rsidR="00635A96" w:rsidRPr="00635A96" w:rsidRDefault="00635A96" w:rsidP="00635A96">
            <w:pPr>
              <w:rPr>
                <w:rFonts w:ascii="微软雅黑" w:eastAsia="微软雅黑" w:hAnsi="微软雅黑"/>
                <w:lang w:eastAsia="zh-CN"/>
              </w:rPr>
            </w:pPr>
            <w:r w:rsidRPr="00635A96">
              <w:rPr>
                <w:rFonts w:ascii="微软雅黑" w:eastAsia="微软雅黑" w:hAnsi="微软雅黑"/>
                <w:lang w:eastAsia="zh-CN"/>
              </w:rPr>
              <w:t>7</w:t>
            </w:r>
            <w:r w:rsidRPr="00635A96">
              <w:rPr>
                <w:rFonts w:ascii="微软雅黑" w:eastAsia="微软雅黑" w:hAnsi="微软雅黑" w:hint="eastAsia"/>
                <w:lang w:eastAsia="zh-CN"/>
              </w:rPr>
              <w:t>月</w:t>
            </w:r>
            <w:r w:rsidRPr="00635A96">
              <w:rPr>
                <w:rFonts w:ascii="微软雅黑" w:eastAsia="微软雅黑" w:hAnsi="微软雅黑"/>
                <w:lang w:eastAsia="zh-CN"/>
              </w:rPr>
              <w:t>18</w:t>
            </w:r>
            <w:r w:rsidRPr="00635A96">
              <w:rPr>
                <w:rFonts w:ascii="微软雅黑" w:eastAsia="微软雅黑" w:hAnsi="微软雅黑" w:hint="eastAsia"/>
                <w:lang w:eastAsia="zh-CN"/>
              </w:rPr>
              <w:t>日当周，富时中国</w:t>
            </w:r>
            <w:r w:rsidRPr="00635A96">
              <w:rPr>
                <w:rFonts w:ascii="微软雅黑" w:eastAsia="微软雅黑" w:hAnsi="微软雅黑"/>
                <w:lang w:eastAsia="zh-CN"/>
              </w:rPr>
              <w:t>A50</w:t>
            </w:r>
            <w:r w:rsidRPr="00635A96">
              <w:rPr>
                <w:rFonts w:ascii="微软雅黑" w:eastAsia="微软雅黑" w:hAnsi="微软雅黑" w:hint="eastAsia"/>
                <w:lang w:eastAsia="zh-CN"/>
              </w:rPr>
              <w:t>指数上涨</w:t>
            </w:r>
            <w:r w:rsidRPr="00635A96">
              <w:rPr>
                <w:rFonts w:ascii="微软雅黑" w:eastAsia="微软雅黑" w:hAnsi="微软雅黑"/>
                <w:lang w:eastAsia="zh-CN"/>
              </w:rPr>
              <w:t>0.05%</w:t>
            </w:r>
            <w:r w:rsidRPr="00635A96">
              <w:rPr>
                <w:rFonts w:ascii="微软雅黑" w:eastAsia="微软雅黑" w:hAnsi="微软雅黑" w:hint="eastAsia"/>
                <w:lang w:eastAsia="zh-CN"/>
              </w:rPr>
              <w:t>至</w:t>
            </w:r>
            <w:r w:rsidRPr="00635A96">
              <w:rPr>
                <w:rFonts w:ascii="微软雅黑" w:eastAsia="微软雅黑" w:hAnsi="微软雅黑"/>
                <w:lang w:eastAsia="zh-CN"/>
              </w:rPr>
              <w:t>13849.11</w:t>
            </w:r>
            <w:r w:rsidRPr="00635A96">
              <w:rPr>
                <w:rFonts w:ascii="微软雅黑" w:eastAsia="微软雅黑" w:hAnsi="微软雅黑" w:hint="eastAsia"/>
                <w:lang w:eastAsia="zh-CN"/>
              </w:rPr>
              <w:t>；新交所富时</w:t>
            </w:r>
            <w:r w:rsidRPr="00635A96">
              <w:rPr>
                <w:rFonts w:ascii="微软雅黑" w:eastAsia="微软雅黑" w:hAnsi="微软雅黑"/>
                <w:lang w:eastAsia="zh-CN"/>
              </w:rPr>
              <w:t>A50</w:t>
            </w:r>
            <w:r w:rsidRPr="00635A96">
              <w:rPr>
                <w:rFonts w:ascii="微软雅黑" w:eastAsia="微软雅黑" w:hAnsi="微软雅黑" w:hint="eastAsia"/>
                <w:lang w:eastAsia="zh-CN"/>
              </w:rPr>
              <w:t>期指主力合约上涨</w:t>
            </w:r>
            <w:r w:rsidRPr="00635A96">
              <w:rPr>
                <w:rFonts w:ascii="微软雅黑" w:eastAsia="微软雅黑" w:hAnsi="微软雅黑"/>
                <w:lang w:eastAsia="zh-CN"/>
              </w:rPr>
              <w:t>0.51%</w:t>
            </w:r>
            <w:r w:rsidRPr="00635A96">
              <w:rPr>
                <w:rFonts w:ascii="微软雅黑" w:eastAsia="微软雅黑" w:hAnsi="微软雅黑" w:hint="eastAsia"/>
                <w:lang w:eastAsia="zh-CN"/>
              </w:rPr>
              <w:t>至</w:t>
            </w:r>
            <w:r w:rsidRPr="00635A96">
              <w:rPr>
                <w:rFonts w:ascii="微软雅黑" w:eastAsia="微软雅黑" w:hAnsi="微软雅黑"/>
                <w:lang w:eastAsia="zh-CN"/>
              </w:rPr>
              <w:t>13851</w:t>
            </w:r>
            <w:r w:rsidRPr="00635A96">
              <w:rPr>
                <w:rFonts w:ascii="微软雅黑" w:eastAsia="微软雅黑" w:hAnsi="微软雅黑" w:hint="eastAsia"/>
                <w:lang w:eastAsia="zh-CN"/>
              </w:rPr>
              <w:t>。国内方面，经济基本面，二季度国内</w:t>
            </w:r>
            <w:r w:rsidRPr="00635A96">
              <w:rPr>
                <w:rFonts w:ascii="微软雅黑" w:eastAsia="微软雅黑" w:hAnsi="微软雅黑"/>
                <w:lang w:eastAsia="zh-CN"/>
              </w:rPr>
              <w:t>GDP</w:t>
            </w:r>
            <w:r w:rsidRPr="00635A96">
              <w:rPr>
                <w:rFonts w:ascii="微软雅黑" w:eastAsia="微软雅黑" w:hAnsi="微软雅黑" w:hint="eastAsia"/>
                <w:lang w:eastAsia="zh-CN"/>
              </w:rPr>
              <w:t>同比增长</w:t>
            </w:r>
            <w:r w:rsidRPr="00635A96">
              <w:rPr>
                <w:rFonts w:ascii="微软雅黑" w:eastAsia="微软雅黑" w:hAnsi="微软雅黑"/>
                <w:lang w:eastAsia="zh-CN"/>
              </w:rPr>
              <w:t>5.2%</w:t>
            </w:r>
            <w:r w:rsidRPr="00635A96">
              <w:rPr>
                <w:rFonts w:ascii="微软雅黑" w:eastAsia="微软雅黑" w:hAnsi="微软雅黑" w:hint="eastAsia"/>
                <w:lang w:eastAsia="zh-CN"/>
              </w:rPr>
              <w:t>，符合市场预期，</w:t>
            </w:r>
            <w:proofErr w:type="gramStart"/>
            <w:r w:rsidRPr="00635A96">
              <w:rPr>
                <w:rFonts w:ascii="微软雅黑" w:eastAsia="微软雅黑" w:hAnsi="微软雅黑" w:hint="eastAsia"/>
                <w:lang w:eastAsia="zh-CN"/>
              </w:rPr>
              <w:t>但社零、固投</w:t>
            </w:r>
            <w:proofErr w:type="gramEnd"/>
            <w:r w:rsidRPr="00635A96">
              <w:rPr>
                <w:rFonts w:ascii="微软雅黑" w:eastAsia="微软雅黑" w:hAnsi="微软雅黑" w:hint="eastAsia"/>
                <w:lang w:eastAsia="zh-CN"/>
              </w:rPr>
              <w:t>增速均大幅回落，房地产市场亦呈现加速下探态势，进出口在中美贸易关系趋向缓和的背景下好转。金融数据上，</w:t>
            </w:r>
            <w:r w:rsidRPr="00635A96">
              <w:rPr>
                <w:rFonts w:ascii="微软雅黑" w:eastAsia="微软雅黑" w:hAnsi="微软雅黑"/>
                <w:lang w:eastAsia="zh-CN"/>
              </w:rPr>
              <w:t>6</w:t>
            </w:r>
            <w:r w:rsidRPr="00635A96">
              <w:rPr>
                <w:rFonts w:ascii="微软雅黑" w:eastAsia="微软雅黑" w:hAnsi="微软雅黑" w:hint="eastAsia"/>
                <w:lang w:eastAsia="zh-CN"/>
              </w:rPr>
              <w:t>月份</w:t>
            </w:r>
            <w:r w:rsidRPr="00635A96">
              <w:rPr>
                <w:rFonts w:ascii="微软雅黑" w:eastAsia="微软雅黑" w:hAnsi="微软雅黑"/>
                <w:lang w:eastAsia="zh-CN"/>
              </w:rPr>
              <w:t>M1</w:t>
            </w:r>
            <w:r w:rsidRPr="00635A96">
              <w:rPr>
                <w:rFonts w:ascii="微软雅黑" w:eastAsia="微软雅黑" w:hAnsi="微软雅黑" w:hint="eastAsia"/>
                <w:lang w:eastAsia="zh-CN"/>
              </w:rPr>
              <w:t>、</w:t>
            </w:r>
            <w:r w:rsidRPr="00635A96">
              <w:rPr>
                <w:rFonts w:ascii="微软雅黑" w:eastAsia="微软雅黑" w:hAnsi="微软雅黑"/>
                <w:lang w:eastAsia="zh-CN"/>
              </w:rPr>
              <w:t>M2</w:t>
            </w:r>
            <w:r w:rsidRPr="00635A96">
              <w:rPr>
                <w:rFonts w:ascii="微软雅黑" w:eastAsia="微软雅黑" w:hAnsi="微软雅黑" w:hint="eastAsia"/>
                <w:lang w:eastAsia="zh-CN"/>
              </w:rPr>
              <w:t>同比增速均较</w:t>
            </w:r>
            <w:r w:rsidRPr="00635A96">
              <w:rPr>
                <w:rFonts w:ascii="微软雅黑" w:eastAsia="微软雅黑" w:hAnsi="微软雅黑"/>
                <w:lang w:eastAsia="zh-CN"/>
              </w:rPr>
              <w:t>5</w:t>
            </w:r>
            <w:r w:rsidRPr="00635A96">
              <w:rPr>
                <w:rFonts w:ascii="微软雅黑" w:eastAsia="微软雅黑" w:hAnsi="微软雅黑" w:hint="eastAsia"/>
                <w:lang w:eastAsia="zh-CN"/>
              </w:rPr>
              <w:t>月份加快，其中</w:t>
            </w:r>
            <w:r w:rsidRPr="00635A96">
              <w:rPr>
                <w:rFonts w:ascii="微软雅黑" w:eastAsia="微软雅黑" w:hAnsi="微软雅黑"/>
                <w:lang w:eastAsia="zh-CN"/>
              </w:rPr>
              <w:t>M1</w:t>
            </w:r>
            <w:r w:rsidRPr="00635A96">
              <w:rPr>
                <w:rFonts w:ascii="微软雅黑" w:eastAsia="微软雅黑" w:hAnsi="微软雅黑" w:hint="eastAsia"/>
                <w:lang w:eastAsia="zh-CN"/>
              </w:rPr>
              <w:t>增速明显提升，</w:t>
            </w:r>
            <w:r w:rsidRPr="00635A96">
              <w:rPr>
                <w:rFonts w:ascii="微软雅黑" w:eastAsia="微软雅黑" w:hAnsi="微软雅黑"/>
                <w:lang w:eastAsia="zh-CN"/>
              </w:rPr>
              <w:t>M2-M1</w:t>
            </w:r>
            <w:r w:rsidRPr="00635A96">
              <w:rPr>
                <w:rFonts w:ascii="微软雅黑" w:eastAsia="微软雅黑" w:hAnsi="微软雅黑" w:hint="eastAsia"/>
                <w:lang w:eastAsia="zh-CN"/>
              </w:rPr>
              <w:t>剪刀差持续收窄，背后或反映出在</w:t>
            </w:r>
            <w:proofErr w:type="gramStart"/>
            <w:r w:rsidRPr="00635A96">
              <w:rPr>
                <w:rFonts w:ascii="微软雅黑" w:eastAsia="微软雅黑" w:hAnsi="微软雅黑" w:hint="eastAsia"/>
                <w:lang w:eastAsia="zh-CN"/>
              </w:rPr>
              <w:t>宽货币</w:t>
            </w:r>
            <w:proofErr w:type="gramEnd"/>
            <w:r w:rsidRPr="00635A96">
              <w:rPr>
                <w:rFonts w:ascii="微软雅黑" w:eastAsia="微软雅黑" w:hAnsi="微软雅黑" w:hint="eastAsia"/>
                <w:lang w:eastAsia="zh-CN"/>
              </w:rPr>
              <w:t>的支持下居民及企业投资消费意愿有好转迹象。个股方面，从目前公布半年度业绩预告的上市公司情况看，已公布预告的上市公司获利状况保持良好。整体来看，目前房地产市场依旧</w:t>
            </w:r>
            <w:proofErr w:type="gramStart"/>
            <w:r w:rsidRPr="00635A96">
              <w:rPr>
                <w:rFonts w:ascii="微软雅黑" w:eastAsia="微软雅黑" w:hAnsi="微软雅黑" w:hint="eastAsia"/>
                <w:lang w:eastAsia="zh-CN"/>
              </w:rPr>
              <w:t>拖累固投增长</w:t>
            </w:r>
            <w:proofErr w:type="gramEnd"/>
            <w:r w:rsidRPr="00635A96">
              <w:rPr>
                <w:rFonts w:ascii="微软雅黑" w:eastAsia="微软雅黑" w:hAnsi="微软雅黑" w:hint="eastAsia"/>
                <w:lang w:eastAsia="zh-CN"/>
              </w:rPr>
              <w:t>，同时以旧换新</w:t>
            </w:r>
            <w:proofErr w:type="gramStart"/>
            <w:r w:rsidRPr="00635A96">
              <w:rPr>
                <w:rFonts w:ascii="微软雅黑" w:eastAsia="微软雅黑" w:hAnsi="微软雅黑" w:hint="eastAsia"/>
                <w:lang w:eastAsia="zh-CN"/>
              </w:rPr>
              <w:t>对社零的</w:t>
            </w:r>
            <w:proofErr w:type="gramEnd"/>
            <w:r w:rsidRPr="00635A96">
              <w:rPr>
                <w:rFonts w:ascii="微软雅黑" w:eastAsia="微软雅黑" w:hAnsi="微软雅黑" w:hint="eastAsia"/>
                <w:lang w:eastAsia="zh-CN"/>
              </w:rPr>
              <w:t>支撑作用有所减弱，但金融数据显示，宽松货币成政策</w:t>
            </w:r>
            <w:proofErr w:type="gramStart"/>
            <w:r w:rsidRPr="00635A96">
              <w:rPr>
                <w:rFonts w:ascii="微软雅黑" w:eastAsia="微软雅黑" w:hAnsi="微软雅黑" w:hint="eastAsia"/>
                <w:lang w:eastAsia="zh-CN"/>
              </w:rPr>
              <w:t>效</w:t>
            </w:r>
            <w:proofErr w:type="gramEnd"/>
            <w:r w:rsidRPr="00635A96">
              <w:rPr>
                <w:rFonts w:ascii="微软雅黑" w:eastAsia="微软雅黑" w:hAnsi="微软雅黑" w:hint="eastAsia"/>
                <w:lang w:eastAsia="zh-CN"/>
              </w:rPr>
              <w:t>已有所显现，或将反应在后续经济指标中。此外，随着上市公司中报业绩预告陆续发布，市场对上市公司上半年盈利持乐观态度，加上</w:t>
            </w:r>
            <w:r w:rsidRPr="00635A96">
              <w:rPr>
                <w:rFonts w:ascii="微软雅黑" w:eastAsia="微软雅黑" w:hAnsi="微软雅黑"/>
                <w:lang w:eastAsia="zh-CN"/>
              </w:rPr>
              <w:t>7</w:t>
            </w:r>
            <w:r w:rsidRPr="00635A96">
              <w:rPr>
                <w:rFonts w:ascii="微软雅黑" w:eastAsia="微软雅黑" w:hAnsi="微软雅黑" w:hint="eastAsia"/>
                <w:lang w:eastAsia="zh-CN"/>
              </w:rPr>
              <w:t>月末政治局会议临近，</w:t>
            </w:r>
            <w:r w:rsidRPr="00635A96">
              <w:rPr>
                <w:rFonts w:ascii="微软雅黑" w:eastAsia="微软雅黑" w:hAnsi="微软雅黑" w:hint="eastAsia"/>
                <w:lang w:eastAsia="zh-CN"/>
              </w:rPr>
              <w:lastRenderedPageBreak/>
              <w:t>市场多头或提前布局，股指中长期依旧具备上涨潜力。策略上，建议轻仓逢低买入。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5441703A" w:rsidR="00534F57" w:rsidRPr="00635A96" w:rsidRDefault="00635A96" w:rsidP="00635A96">
            <w:pPr>
              <w:rPr>
                <w:rFonts w:ascii="微软雅黑" w:eastAsia="微软雅黑" w:hAnsi="微软雅黑"/>
                <w:color w:val="000000" w:themeColor="text1"/>
                <w:lang w:eastAsia="zh-CN"/>
              </w:rPr>
            </w:pPr>
            <w:r w:rsidRPr="00635A96">
              <w:rPr>
                <w:rFonts w:ascii="微软雅黑" w:eastAsia="微软雅黑" w:hAnsi="微软雅黑" w:hint="eastAsia"/>
                <w:color w:val="000000" w:themeColor="text1"/>
                <w:lang w:eastAsia="zh-CN"/>
              </w:rPr>
              <w:t>国际方面，美国</w:t>
            </w:r>
            <w:r w:rsidRPr="00635A96">
              <w:rPr>
                <w:rFonts w:ascii="微软雅黑" w:eastAsia="微软雅黑" w:hAnsi="微软雅黑"/>
                <w:color w:val="000000" w:themeColor="text1"/>
                <w:lang w:eastAsia="zh-CN"/>
              </w:rPr>
              <w:t>7月密歇根大学消费者信心指数初值61.8，创五个月新高，预期61.5，前值60.7。5年通胀预期初值3.6%，创五个月新低，预期3.9%，前值4%</w:t>
            </w:r>
            <w:r w:rsidRPr="00635A96">
              <w:rPr>
                <w:rFonts w:ascii="微软雅黑" w:eastAsia="微软雅黑" w:hAnsi="微软雅黑" w:hint="eastAsia"/>
                <w:color w:val="000000" w:themeColor="text1"/>
                <w:lang w:eastAsia="zh-CN"/>
              </w:rPr>
              <w:t>。国内方面，工信部总工程师谢少锋：钢铁、有色、石化等十大重点行业</w:t>
            </w:r>
            <w:proofErr w:type="gramStart"/>
            <w:r w:rsidRPr="00635A96">
              <w:rPr>
                <w:rFonts w:ascii="微软雅黑" w:eastAsia="微软雅黑" w:hAnsi="微软雅黑" w:hint="eastAsia"/>
                <w:color w:val="000000" w:themeColor="text1"/>
                <w:lang w:eastAsia="zh-CN"/>
              </w:rPr>
              <w:t>稳增长</w:t>
            </w:r>
            <w:proofErr w:type="gramEnd"/>
            <w:r w:rsidRPr="00635A96">
              <w:rPr>
                <w:rFonts w:ascii="微软雅黑" w:eastAsia="微软雅黑" w:hAnsi="微软雅黑" w:hint="eastAsia"/>
                <w:color w:val="000000" w:themeColor="text1"/>
                <w:lang w:eastAsia="zh-CN"/>
              </w:rPr>
              <w:t>工作方案即将出台。工业和信息化部将推动重点行业着力调结构、优供给、淘汰落后产能</w:t>
            </w:r>
            <w:r w:rsidRPr="00635A96">
              <w:rPr>
                <w:rFonts w:ascii="微软雅黑" w:eastAsia="微软雅黑" w:hAnsi="微软雅黑"/>
                <w:color w:val="000000" w:themeColor="text1"/>
                <w:lang w:eastAsia="zh-CN"/>
              </w:rPr>
              <w:t>。</w:t>
            </w:r>
            <w:r w:rsidRPr="00635A96">
              <w:rPr>
                <w:rFonts w:ascii="微软雅黑" w:eastAsia="微软雅黑" w:hAnsi="微软雅黑" w:hint="eastAsia"/>
                <w:color w:val="000000" w:themeColor="text1"/>
                <w:lang w:eastAsia="zh-CN"/>
              </w:rPr>
              <w:t>美元美债方面，受美联储理事沃勒的鸽派言论以及消费者通胀预期降温的影响，美元指数回落，</w:t>
            </w:r>
            <w:proofErr w:type="gramStart"/>
            <w:r w:rsidRPr="00635A96">
              <w:rPr>
                <w:rFonts w:ascii="微软雅黑" w:eastAsia="微软雅黑" w:hAnsi="微软雅黑" w:hint="eastAsia"/>
                <w:color w:val="000000" w:themeColor="text1"/>
                <w:lang w:eastAsia="zh-CN"/>
              </w:rPr>
              <w:t>最终收跌</w:t>
            </w:r>
            <w:proofErr w:type="gramEnd"/>
            <w:r w:rsidRPr="00635A96">
              <w:rPr>
                <w:rFonts w:ascii="微软雅黑" w:eastAsia="微软雅黑" w:hAnsi="微软雅黑"/>
                <w:color w:val="000000" w:themeColor="text1"/>
                <w:lang w:eastAsia="zh-CN"/>
              </w:rPr>
              <w:t>0.155%，报98.46。美债收益率全线走低，基准的</w:t>
            </w:r>
            <w:proofErr w:type="gramStart"/>
            <w:r w:rsidRPr="00635A96">
              <w:rPr>
                <w:rFonts w:ascii="微软雅黑" w:eastAsia="微软雅黑" w:hAnsi="微软雅黑"/>
                <w:color w:val="000000" w:themeColor="text1"/>
                <w:lang w:eastAsia="zh-CN"/>
              </w:rPr>
              <w:t>10年期美债</w:t>
            </w:r>
            <w:proofErr w:type="gramEnd"/>
            <w:r w:rsidRPr="00635A96">
              <w:rPr>
                <w:rFonts w:ascii="微软雅黑" w:eastAsia="微软雅黑" w:hAnsi="微软雅黑"/>
                <w:color w:val="000000" w:themeColor="text1"/>
                <w:lang w:eastAsia="zh-CN"/>
              </w:rPr>
              <w:t>收益率收报4.423%，</w:t>
            </w:r>
            <w:proofErr w:type="gramStart"/>
            <w:r w:rsidRPr="00635A96">
              <w:rPr>
                <w:rFonts w:ascii="微软雅黑" w:eastAsia="微软雅黑" w:hAnsi="微软雅黑"/>
                <w:color w:val="000000" w:themeColor="text1"/>
                <w:lang w:eastAsia="zh-CN"/>
              </w:rPr>
              <w:t>2年期美债</w:t>
            </w:r>
            <w:proofErr w:type="gramEnd"/>
            <w:r w:rsidRPr="00635A96">
              <w:rPr>
                <w:rFonts w:ascii="微软雅黑" w:eastAsia="微软雅黑" w:hAnsi="微软雅黑"/>
                <w:color w:val="000000" w:themeColor="text1"/>
                <w:lang w:eastAsia="zh-CN"/>
              </w:rPr>
              <w:t>收益率收报3.88%。</w:t>
            </w:r>
            <w:r w:rsidRPr="00635A96">
              <w:rPr>
                <w:rFonts w:ascii="微软雅黑" w:eastAsia="微软雅黑" w:hAnsi="微软雅黑" w:hint="eastAsia"/>
                <w:color w:val="000000" w:themeColor="text1"/>
                <w:lang w:eastAsia="zh-CN"/>
              </w:rPr>
              <w:t>库存方面，截止</w:t>
            </w:r>
            <w:r w:rsidRPr="00635A96">
              <w:rPr>
                <w:rFonts w:ascii="微软雅黑" w:eastAsia="微软雅黑" w:hAnsi="微软雅黑"/>
                <w:color w:val="000000" w:themeColor="text1"/>
                <w:lang w:eastAsia="zh-CN"/>
              </w:rPr>
              <w:t>7</w:t>
            </w:r>
            <w:r w:rsidRPr="00635A96">
              <w:rPr>
                <w:rFonts w:ascii="微软雅黑" w:eastAsia="微软雅黑" w:hAnsi="微软雅黑" w:hint="eastAsia"/>
                <w:color w:val="000000" w:themeColor="text1"/>
                <w:lang w:eastAsia="zh-CN"/>
              </w:rPr>
              <w:t>月</w:t>
            </w:r>
            <w:r w:rsidRPr="00635A96">
              <w:rPr>
                <w:rFonts w:ascii="微软雅黑" w:eastAsia="微软雅黑" w:hAnsi="微软雅黑"/>
                <w:color w:val="000000" w:themeColor="text1"/>
                <w:lang w:eastAsia="zh-CN"/>
              </w:rPr>
              <w:t>18日，LME总库存</w:t>
            </w:r>
            <w:r w:rsidRPr="00635A96">
              <w:rPr>
                <w:rFonts w:ascii="微软雅黑" w:eastAsia="微软雅黑" w:hAnsi="微软雅黑" w:hint="eastAsia"/>
                <w:color w:val="000000" w:themeColor="text1"/>
                <w:lang w:eastAsia="zh-CN"/>
              </w:rPr>
              <w:t>为</w:t>
            </w:r>
            <w:r w:rsidRPr="00635A96">
              <w:rPr>
                <w:rFonts w:ascii="微软雅黑" w:eastAsia="微软雅黑" w:hAnsi="微软雅黑"/>
                <w:color w:val="000000" w:themeColor="text1"/>
                <w:lang w:eastAsia="zh-CN"/>
              </w:rPr>
              <w:t>122175吨，较上周环比+12525吨；COMEX总库为242837短吨，较上周环比+5360</w:t>
            </w:r>
            <w:r w:rsidRPr="00635A96">
              <w:rPr>
                <w:rFonts w:ascii="微软雅黑" w:eastAsia="微软雅黑" w:hAnsi="微软雅黑" w:hint="eastAsia"/>
                <w:color w:val="000000" w:themeColor="text1"/>
                <w:lang w:eastAsia="zh-CN"/>
              </w:rPr>
              <w:t>短吨；</w:t>
            </w:r>
            <w:r w:rsidRPr="00635A96">
              <w:rPr>
                <w:rFonts w:ascii="微软雅黑" w:eastAsia="微软雅黑" w:hAnsi="微软雅黑"/>
                <w:color w:val="000000" w:themeColor="text1"/>
                <w:lang w:eastAsia="zh-CN"/>
              </w:rPr>
              <w:t>SHFE</w:t>
            </w:r>
            <w:r w:rsidRPr="00635A96">
              <w:rPr>
                <w:rFonts w:ascii="微软雅黑" w:eastAsia="微软雅黑" w:hAnsi="微软雅黑" w:hint="eastAsia"/>
                <w:color w:val="000000" w:themeColor="text1"/>
                <w:lang w:eastAsia="zh-CN"/>
              </w:rPr>
              <w:t>库存</w:t>
            </w:r>
            <w:r w:rsidRPr="00635A96">
              <w:rPr>
                <w:rFonts w:ascii="微软雅黑" w:eastAsia="微软雅黑" w:hAnsi="微软雅黑"/>
                <w:color w:val="000000" w:themeColor="text1"/>
                <w:lang w:eastAsia="zh-CN"/>
              </w:rPr>
              <w:t>为84556吨，较上周环比</w:t>
            </w:r>
            <w:r w:rsidRPr="00635A96">
              <w:rPr>
                <w:rFonts w:ascii="微软雅黑" w:eastAsia="微软雅黑" w:hAnsi="微软雅黑" w:hint="eastAsia"/>
                <w:color w:val="000000" w:themeColor="text1"/>
                <w:lang w:eastAsia="zh-CN"/>
              </w:rPr>
              <w:t>+</w:t>
            </w:r>
            <w:r w:rsidRPr="00635A96">
              <w:rPr>
                <w:rFonts w:ascii="微软雅黑" w:eastAsia="微软雅黑" w:hAnsi="微软雅黑"/>
                <w:color w:val="000000" w:themeColor="text1"/>
                <w:lang w:eastAsia="zh-CN"/>
              </w:rPr>
              <w:t>3094吨</w:t>
            </w:r>
            <w:r w:rsidRPr="00635A96">
              <w:rPr>
                <w:rFonts w:ascii="微软雅黑" w:eastAsia="微软雅黑" w:hAnsi="微软雅黑" w:hint="eastAsia"/>
                <w:color w:val="000000" w:themeColor="text1"/>
                <w:lang w:eastAsia="zh-CN"/>
              </w:rPr>
              <w:t>。国内库存以及海外库存皆增加。走势方面，隔夜C</w:t>
            </w:r>
            <w:r w:rsidRPr="00635A96">
              <w:rPr>
                <w:rFonts w:ascii="微软雅黑" w:eastAsia="微软雅黑" w:hAnsi="微软雅黑"/>
                <w:color w:val="000000" w:themeColor="text1"/>
                <w:lang w:eastAsia="zh-CN"/>
              </w:rPr>
              <w:t>OMEX</w:t>
            </w:r>
            <w:r w:rsidRPr="00635A96">
              <w:rPr>
                <w:rFonts w:ascii="微软雅黑" w:eastAsia="微软雅黑" w:hAnsi="微软雅黑" w:hint="eastAsia"/>
                <w:color w:val="000000" w:themeColor="text1"/>
                <w:lang w:eastAsia="zh-CN"/>
              </w:rPr>
              <w:t>铜主力合约震荡偏强，涨跌幅</w:t>
            </w:r>
            <w:r w:rsidRPr="00635A96">
              <w:rPr>
                <w:rFonts w:ascii="微软雅黑" w:eastAsia="微软雅黑" w:hAnsi="微软雅黑"/>
                <w:color w:val="000000" w:themeColor="text1"/>
                <w:lang w:eastAsia="zh-CN"/>
              </w:rPr>
              <w:t>+1.25%</w:t>
            </w:r>
            <w:r w:rsidRPr="00635A96">
              <w:rPr>
                <w:rFonts w:ascii="微软雅黑" w:eastAsia="微软雅黑" w:hAnsi="微软雅黑" w:hint="eastAsia"/>
                <w:color w:val="000000" w:themeColor="text1"/>
                <w:lang w:eastAsia="zh-CN"/>
              </w:rPr>
              <w:t>，报收</w:t>
            </w:r>
            <w:r w:rsidRPr="00635A96">
              <w:rPr>
                <w:rFonts w:ascii="微软雅黑" w:eastAsia="微软雅黑" w:hAnsi="微软雅黑"/>
                <w:color w:val="000000" w:themeColor="text1"/>
                <w:lang w:eastAsia="zh-CN"/>
              </w:rPr>
              <w:t>5.5815</w:t>
            </w:r>
            <w:r w:rsidRPr="00635A96">
              <w:rPr>
                <w:rFonts w:ascii="微软雅黑" w:eastAsia="微软雅黑" w:hAnsi="微软雅黑" w:hint="eastAsia"/>
                <w:color w:val="000000" w:themeColor="text1"/>
                <w:lang w:eastAsia="zh-CN"/>
              </w:rPr>
              <w:t>。截止</w:t>
            </w:r>
            <w:r w:rsidRPr="00635A96">
              <w:rPr>
                <w:rFonts w:ascii="微软雅黑" w:eastAsia="微软雅黑" w:hAnsi="微软雅黑"/>
                <w:color w:val="000000" w:themeColor="text1"/>
                <w:lang w:eastAsia="zh-CN"/>
              </w:rPr>
              <w:t>7月15日CFTC非商业多头持仓为75423张，空头持仓为34699张，净持仓为净多40724张，环比上周+1120张，净多头持仓增加。</w:t>
            </w:r>
            <w:proofErr w:type="spellStart"/>
            <w:r w:rsidRPr="00635A96">
              <w:rPr>
                <w:rFonts w:ascii="微软雅黑" w:eastAsia="微软雅黑" w:hAnsi="微软雅黑" w:hint="eastAsia"/>
                <w:bCs/>
                <w:color w:val="000000" w:themeColor="text1"/>
              </w:rPr>
              <w:t>操作建议，轻仓逢低短多交易，仅供参考</w:t>
            </w:r>
            <w:proofErr w:type="spellEnd"/>
            <w:r w:rsidRPr="00635A96">
              <w:rPr>
                <w:rFonts w:ascii="微软雅黑" w:eastAsia="微软雅黑" w:hAnsi="微软雅黑" w:hint="eastAsia"/>
                <w:bCs/>
                <w:color w:val="000000" w:themeColor="text1"/>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19D04538" w:rsidR="003A7CA1" w:rsidRPr="00635A96" w:rsidRDefault="00635A96" w:rsidP="00A203C6">
            <w:pPr>
              <w:rPr>
                <w:rFonts w:ascii="微软雅黑" w:eastAsia="微软雅黑" w:hAnsi="微软雅黑"/>
                <w:lang w:eastAsia="zh-CN"/>
              </w:rPr>
            </w:pPr>
            <w:proofErr w:type="gramStart"/>
            <w:r w:rsidRPr="00635A96">
              <w:rPr>
                <w:rFonts w:ascii="微软雅黑" w:eastAsia="微软雅黑" w:hAnsi="微软雅黑" w:cs="微软雅黑" w:hint="eastAsia"/>
                <w:lang w:eastAsia="zh-CN"/>
              </w:rPr>
              <w:t>本周美糖</w:t>
            </w:r>
            <w:r w:rsidRPr="00635A96">
              <w:rPr>
                <w:rFonts w:ascii="微软雅黑" w:eastAsia="微软雅黑" w:hAnsi="微软雅黑" w:hint="eastAsia"/>
                <w:lang w:eastAsia="zh-CN"/>
              </w:rPr>
              <w:t>10</w:t>
            </w:r>
            <w:r w:rsidRPr="00635A96">
              <w:rPr>
                <w:rFonts w:ascii="微软雅黑" w:eastAsia="微软雅黑" w:hAnsi="微软雅黑" w:cs="微软雅黑" w:hint="eastAsia"/>
                <w:lang w:eastAsia="zh-CN"/>
              </w:rPr>
              <w:t>月</w:t>
            </w:r>
            <w:proofErr w:type="gramEnd"/>
            <w:r w:rsidRPr="00635A96">
              <w:rPr>
                <w:rFonts w:ascii="微软雅黑" w:eastAsia="微软雅黑" w:hAnsi="微软雅黑" w:cs="微软雅黑" w:hint="eastAsia"/>
                <w:lang w:eastAsia="zh-CN"/>
              </w:rPr>
              <w:t>合约期价反弹，</w:t>
            </w:r>
            <w:proofErr w:type="gramStart"/>
            <w:r w:rsidRPr="00635A96">
              <w:rPr>
                <w:rFonts w:ascii="微软雅黑" w:eastAsia="微软雅黑" w:hAnsi="微软雅黑" w:cs="微软雅黑" w:hint="eastAsia"/>
                <w:lang w:eastAsia="zh-CN"/>
              </w:rPr>
              <w:t>周度涨幅</w:t>
            </w:r>
            <w:proofErr w:type="gramEnd"/>
            <w:r w:rsidRPr="00635A96">
              <w:rPr>
                <w:rFonts w:ascii="微软雅黑" w:eastAsia="微软雅黑" w:hAnsi="微软雅黑" w:cs="微软雅黑" w:hint="eastAsia"/>
                <w:lang w:eastAsia="zh-CN"/>
              </w:rPr>
              <w:t>约</w:t>
            </w:r>
            <w:r w:rsidRPr="00635A96">
              <w:rPr>
                <w:rFonts w:ascii="微软雅黑" w:eastAsia="微软雅黑" w:hAnsi="微软雅黑" w:hint="eastAsia"/>
                <w:lang w:eastAsia="zh-CN"/>
              </w:rPr>
              <w:t>1.39</w:t>
            </w:r>
            <w:r w:rsidRPr="00635A96">
              <w:rPr>
                <w:rFonts w:ascii="微软雅黑" w:eastAsia="微软雅黑" w:hAnsi="微软雅黑"/>
                <w:lang w:eastAsia="zh-CN"/>
              </w:rPr>
              <w:t>%</w:t>
            </w:r>
            <w:r w:rsidRPr="00635A96">
              <w:rPr>
                <w:rFonts w:ascii="微软雅黑" w:eastAsia="微软雅黑" w:hAnsi="微软雅黑" w:cs="微软雅黑" w:hint="eastAsia"/>
                <w:lang w:eastAsia="zh-CN"/>
              </w:rPr>
              <w:t>，主要因为低位吸引买盘、油价上涨等影响。国际方面，可口可乐改配方消息以及中国进口原糖同比大幅增加，为原糖价格带来一定支撑，短期呈现反弹走势。不过季风雨季来临，亚洲主要产糖</w:t>
            </w:r>
            <w:proofErr w:type="gramStart"/>
            <w:r w:rsidRPr="00635A96">
              <w:rPr>
                <w:rFonts w:ascii="微软雅黑" w:eastAsia="微软雅黑" w:hAnsi="微软雅黑" w:cs="微软雅黑" w:hint="eastAsia"/>
                <w:lang w:eastAsia="zh-CN"/>
              </w:rPr>
              <w:t>国供应</w:t>
            </w:r>
            <w:proofErr w:type="gramEnd"/>
            <w:r w:rsidRPr="00635A96">
              <w:rPr>
                <w:rFonts w:ascii="微软雅黑" w:eastAsia="微软雅黑" w:hAnsi="微软雅黑" w:cs="微软雅黑" w:hint="eastAsia"/>
                <w:lang w:eastAsia="zh-CN"/>
              </w:rPr>
              <w:t>前景良好，供应偏松预期限制上方空间。中国新闻网报道，当地时间</w:t>
            </w:r>
            <w:r w:rsidRPr="00635A96">
              <w:rPr>
                <w:rFonts w:ascii="微软雅黑" w:eastAsia="微软雅黑" w:hAnsi="微软雅黑" w:hint="eastAsia"/>
                <w:lang w:eastAsia="zh-CN"/>
              </w:rPr>
              <w:t>16</w:t>
            </w:r>
            <w:r w:rsidRPr="00635A96">
              <w:rPr>
                <w:rFonts w:ascii="微软雅黑" w:eastAsia="微软雅黑" w:hAnsi="微软雅黑" w:cs="微软雅黑" w:hint="eastAsia"/>
                <w:lang w:eastAsia="zh-CN"/>
              </w:rPr>
              <w:t>日，美国总统表示，在他与可口可乐沟通后，后者已同意在美国市场的饮料中使用甘蔗糖。中国海关总署数据显示，中国</w:t>
            </w:r>
            <w:r w:rsidRPr="00635A96">
              <w:rPr>
                <w:rFonts w:ascii="微软雅黑" w:eastAsia="微软雅黑" w:hAnsi="微软雅黑" w:hint="eastAsia"/>
                <w:lang w:eastAsia="zh-CN"/>
              </w:rPr>
              <w:t>6</w:t>
            </w:r>
            <w:r w:rsidRPr="00635A96">
              <w:rPr>
                <w:rFonts w:ascii="微软雅黑" w:eastAsia="微软雅黑" w:hAnsi="微软雅黑" w:cs="微软雅黑" w:hint="eastAsia"/>
                <w:lang w:eastAsia="zh-CN"/>
              </w:rPr>
              <w:t>月食糖进口量为</w:t>
            </w:r>
            <w:r w:rsidRPr="00635A96">
              <w:rPr>
                <w:rFonts w:ascii="微软雅黑" w:eastAsia="微软雅黑" w:hAnsi="微软雅黑" w:hint="eastAsia"/>
                <w:lang w:eastAsia="zh-CN"/>
              </w:rPr>
              <w:t>42</w:t>
            </w:r>
            <w:r w:rsidRPr="00635A96">
              <w:rPr>
                <w:rFonts w:ascii="微软雅黑" w:eastAsia="微软雅黑" w:hAnsi="微软雅黑" w:cs="微软雅黑" w:hint="eastAsia"/>
                <w:lang w:eastAsia="zh-CN"/>
              </w:rPr>
              <w:t>万吨，同比大幅增长，</w:t>
            </w:r>
            <w:r w:rsidRPr="00635A96">
              <w:rPr>
                <w:rFonts w:ascii="微软雅黑" w:eastAsia="微软雅黑" w:hAnsi="微软雅黑" w:hint="eastAsia"/>
                <w:lang w:eastAsia="zh-CN"/>
              </w:rPr>
              <w:t>1-6</w:t>
            </w:r>
            <w:r w:rsidRPr="00635A96">
              <w:rPr>
                <w:rFonts w:ascii="微软雅黑" w:eastAsia="微软雅黑" w:hAnsi="微软雅黑" w:cs="微软雅黑" w:hint="eastAsia"/>
                <w:lang w:eastAsia="zh-CN"/>
              </w:rPr>
              <w:t>月食糖进口量为</w:t>
            </w:r>
            <w:r w:rsidRPr="00635A96">
              <w:rPr>
                <w:rFonts w:ascii="微软雅黑" w:eastAsia="微软雅黑" w:hAnsi="微软雅黑" w:hint="eastAsia"/>
                <w:lang w:eastAsia="zh-CN"/>
              </w:rPr>
              <w:t>104</w:t>
            </w:r>
            <w:r w:rsidRPr="00635A96">
              <w:rPr>
                <w:rFonts w:ascii="微软雅黑" w:eastAsia="微软雅黑" w:hAnsi="微软雅黑" w:cs="微软雅黑" w:hint="eastAsia"/>
                <w:lang w:eastAsia="zh-CN"/>
              </w:rPr>
              <w:t>万吨，同比减少</w:t>
            </w:r>
            <w:r w:rsidRPr="00635A96">
              <w:rPr>
                <w:rFonts w:ascii="微软雅黑" w:eastAsia="微软雅黑" w:hAnsi="微软雅黑" w:hint="eastAsia"/>
                <w:lang w:eastAsia="zh-CN"/>
              </w:rPr>
              <w:t>19.7%</w:t>
            </w:r>
            <w:r w:rsidRPr="00635A96">
              <w:rPr>
                <w:rFonts w:ascii="微软雅黑" w:eastAsia="微软雅黑" w:hAnsi="微软雅黑" w:cs="微软雅黑" w:hint="eastAsia"/>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51B98F3" w:rsidR="00534F57" w:rsidRPr="00635A96" w:rsidRDefault="00635A96" w:rsidP="00326289">
            <w:pPr>
              <w:jc w:val="left"/>
              <w:rPr>
                <w:rFonts w:ascii="微软雅黑" w:eastAsia="微软雅黑" w:hAnsi="微软雅黑"/>
                <w:lang w:eastAsia="zh-CN"/>
              </w:rPr>
            </w:pPr>
            <w:r w:rsidRPr="00635A96">
              <w:rPr>
                <w:rFonts w:ascii="微软雅黑" w:eastAsia="微软雅黑" w:hAnsi="微软雅黑" w:cs="微软雅黑" w:hint="eastAsia"/>
                <w:lang w:eastAsia="zh-CN"/>
              </w:rPr>
              <w:t>本周美棉</w:t>
            </w:r>
            <w:r w:rsidRPr="00635A96">
              <w:rPr>
                <w:rFonts w:ascii="微软雅黑" w:eastAsia="微软雅黑" w:hAnsi="微软雅黑" w:hint="eastAsia"/>
                <w:lang w:eastAsia="zh-CN"/>
              </w:rPr>
              <w:t>12</w:t>
            </w:r>
            <w:r w:rsidRPr="00635A96">
              <w:rPr>
                <w:rFonts w:ascii="微软雅黑" w:eastAsia="微软雅黑" w:hAnsi="微软雅黑" w:cs="微软雅黑" w:hint="eastAsia"/>
                <w:lang w:eastAsia="zh-CN"/>
              </w:rPr>
              <w:t>月合约价格上涨，</w:t>
            </w:r>
            <w:proofErr w:type="gramStart"/>
            <w:r w:rsidRPr="00635A96">
              <w:rPr>
                <w:rFonts w:ascii="微软雅黑" w:eastAsia="微软雅黑" w:hAnsi="微软雅黑" w:cs="微软雅黑" w:hint="eastAsia"/>
                <w:lang w:eastAsia="zh-CN"/>
              </w:rPr>
              <w:t>周度涨幅</w:t>
            </w:r>
            <w:proofErr w:type="gramEnd"/>
            <w:r w:rsidRPr="00635A96">
              <w:rPr>
                <w:rFonts w:ascii="微软雅黑" w:eastAsia="微软雅黑" w:hAnsi="微软雅黑" w:cs="微软雅黑" w:hint="eastAsia"/>
                <w:lang w:eastAsia="zh-CN"/>
              </w:rPr>
              <w:t>约</w:t>
            </w:r>
            <w:r w:rsidRPr="00635A96">
              <w:rPr>
                <w:rFonts w:ascii="微软雅黑" w:eastAsia="微软雅黑" w:hAnsi="微软雅黑" w:hint="eastAsia"/>
                <w:lang w:eastAsia="zh-CN"/>
              </w:rPr>
              <w:t>1.99</w:t>
            </w:r>
            <w:r w:rsidRPr="00635A96">
              <w:rPr>
                <w:rFonts w:ascii="微软雅黑" w:eastAsia="微软雅黑" w:hAnsi="微软雅黑"/>
                <w:lang w:eastAsia="zh-CN"/>
              </w:rPr>
              <w:t>%</w:t>
            </w:r>
            <w:r w:rsidRPr="00635A96">
              <w:rPr>
                <w:rFonts w:ascii="微软雅黑" w:eastAsia="微软雅黑" w:hAnsi="微软雅黑" w:cs="微软雅黑" w:hint="eastAsia"/>
                <w:lang w:eastAsia="zh-CN"/>
              </w:rPr>
              <w:t>。受产区干燥预报、贸易协议可能达成预期等因素支撑而有所上涨，但是出口销售数据一般限制涨幅。国际方面，美国农业部出口销售报告显示，</w:t>
            </w:r>
            <w:proofErr w:type="gramStart"/>
            <w:r w:rsidRPr="00635A96">
              <w:rPr>
                <w:rFonts w:ascii="微软雅黑" w:eastAsia="微软雅黑" w:hAnsi="微软雅黑" w:hint="eastAsia"/>
                <w:lang w:eastAsia="zh-CN"/>
              </w:rPr>
              <w:t>7</w:t>
            </w:r>
            <w:r w:rsidRPr="00635A96">
              <w:rPr>
                <w:rFonts w:ascii="微软雅黑" w:eastAsia="微软雅黑" w:hAnsi="微软雅黑" w:cs="微软雅黑" w:hint="eastAsia"/>
                <w:lang w:eastAsia="zh-CN"/>
              </w:rPr>
              <w:t>月</w:t>
            </w:r>
            <w:r w:rsidRPr="00635A96">
              <w:rPr>
                <w:rFonts w:ascii="微软雅黑" w:eastAsia="微软雅黑" w:hAnsi="微软雅黑" w:hint="eastAsia"/>
                <w:lang w:eastAsia="zh-CN"/>
              </w:rPr>
              <w:t>10</w:t>
            </w:r>
            <w:r w:rsidRPr="00635A96">
              <w:rPr>
                <w:rFonts w:ascii="微软雅黑" w:eastAsia="微软雅黑" w:hAnsi="微软雅黑" w:cs="微软雅黑" w:hint="eastAsia"/>
                <w:lang w:eastAsia="zh-CN"/>
              </w:rPr>
              <w:t>日止当周</w:t>
            </w:r>
            <w:proofErr w:type="gramEnd"/>
            <w:r w:rsidRPr="00635A96">
              <w:rPr>
                <w:rFonts w:ascii="微软雅黑" w:eastAsia="微软雅黑" w:hAnsi="微软雅黑" w:cs="微软雅黑" w:hint="eastAsia"/>
                <w:lang w:eastAsia="zh-CN"/>
              </w:rPr>
              <w:t>，美国当前市场年度出口销售净增</w:t>
            </w:r>
            <w:r w:rsidRPr="00635A96">
              <w:rPr>
                <w:rFonts w:ascii="微软雅黑" w:eastAsia="微软雅黑" w:hAnsi="微软雅黑" w:hint="eastAsia"/>
                <w:lang w:eastAsia="zh-CN"/>
              </w:rPr>
              <w:t>0.55</w:t>
            </w:r>
            <w:r w:rsidRPr="00635A96">
              <w:rPr>
                <w:rFonts w:ascii="微软雅黑" w:eastAsia="微软雅黑" w:hAnsi="微软雅黑" w:cs="微软雅黑" w:hint="eastAsia"/>
                <w:lang w:eastAsia="zh-CN"/>
              </w:rPr>
              <w:t>万包，较之前一周减少</w:t>
            </w:r>
            <w:r w:rsidRPr="00635A96">
              <w:rPr>
                <w:rFonts w:ascii="微软雅黑" w:eastAsia="微软雅黑" w:hAnsi="微软雅黑" w:hint="eastAsia"/>
                <w:lang w:eastAsia="zh-CN"/>
              </w:rPr>
              <w:t>93%</w:t>
            </w:r>
            <w:r w:rsidRPr="00635A96">
              <w:rPr>
                <w:rFonts w:ascii="微软雅黑" w:eastAsia="微软雅黑" w:hAnsi="微软雅黑" w:cs="微软雅黑" w:hint="eastAsia"/>
                <w:lang w:eastAsia="zh-CN"/>
              </w:rPr>
              <w:t>，较前四周均值减少</w:t>
            </w:r>
            <w:r w:rsidRPr="00635A96">
              <w:rPr>
                <w:rFonts w:ascii="微软雅黑" w:eastAsia="微软雅黑" w:hAnsi="微软雅黑" w:hint="eastAsia"/>
                <w:lang w:eastAsia="zh-CN"/>
              </w:rPr>
              <w:t>89%</w:t>
            </w:r>
            <w:r w:rsidRPr="00635A96">
              <w:rPr>
                <w:rFonts w:ascii="微软雅黑" w:eastAsia="微软雅黑" w:hAnsi="微软雅黑" w:cs="微软雅黑" w:hint="eastAsia"/>
                <w:lang w:eastAsia="zh-CN"/>
              </w:rPr>
              <w:t>。当周，美国下一市场年度棉花出口销售净增</w:t>
            </w:r>
            <w:r w:rsidRPr="00635A96">
              <w:rPr>
                <w:rFonts w:ascii="微软雅黑" w:eastAsia="微软雅黑" w:hAnsi="微软雅黑" w:hint="eastAsia"/>
                <w:lang w:eastAsia="zh-CN"/>
              </w:rPr>
              <w:t>7.3</w:t>
            </w:r>
            <w:r w:rsidRPr="00635A96">
              <w:rPr>
                <w:rFonts w:ascii="微软雅黑" w:eastAsia="微软雅黑" w:hAnsi="微软雅黑" w:cs="微软雅黑" w:hint="eastAsia"/>
                <w:lang w:eastAsia="zh-CN"/>
              </w:rPr>
              <w:t>万包。当周，美国棉花出口装船为</w:t>
            </w:r>
            <w:r w:rsidRPr="00635A96">
              <w:rPr>
                <w:rFonts w:ascii="微软雅黑" w:eastAsia="微软雅黑" w:hAnsi="微软雅黑" w:hint="eastAsia"/>
                <w:lang w:eastAsia="zh-CN"/>
              </w:rPr>
              <w:t>15.64</w:t>
            </w:r>
            <w:r w:rsidRPr="00635A96">
              <w:rPr>
                <w:rFonts w:ascii="微软雅黑" w:eastAsia="微软雅黑" w:hAnsi="微软雅黑" w:cs="微软雅黑" w:hint="eastAsia"/>
                <w:lang w:eastAsia="zh-CN"/>
              </w:rPr>
              <w:t>万包，较之前一周减少</w:t>
            </w:r>
            <w:r w:rsidRPr="00635A96">
              <w:rPr>
                <w:rFonts w:ascii="微软雅黑" w:eastAsia="微软雅黑" w:hAnsi="微软雅黑" w:hint="eastAsia"/>
                <w:lang w:eastAsia="zh-CN"/>
              </w:rPr>
              <w:t>35%</w:t>
            </w:r>
            <w:r w:rsidRPr="00635A96">
              <w:rPr>
                <w:rFonts w:ascii="微软雅黑" w:eastAsia="微软雅黑" w:hAnsi="微软雅黑" w:cs="微软雅黑" w:hint="eastAsia"/>
                <w:lang w:eastAsia="zh-CN"/>
              </w:rPr>
              <w:t>，较前四周均值减少</w:t>
            </w:r>
            <w:r w:rsidRPr="00635A96">
              <w:rPr>
                <w:rFonts w:ascii="微软雅黑" w:eastAsia="微软雅黑" w:hAnsi="微软雅黑" w:hint="eastAsia"/>
                <w:lang w:eastAsia="zh-CN"/>
              </w:rPr>
              <w:t>29%</w:t>
            </w:r>
            <w:r w:rsidRPr="00635A96">
              <w:rPr>
                <w:rFonts w:ascii="微软雅黑" w:eastAsia="微软雅黑" w:hAnsi="微软雅黑" w:cs="微软雅黑" w:hint="eastAsia"/>
                <w:lang w:eastAsia="zh-CN"/>
              </w:rPr>
              <w:t>，其中，向中国大陆装船</w:t>
            </w:r>
            <w:r w:rsidRPr="00635A96">
              <w:rPr>
                <w:rFonts w:ascii="微软雅黑" w:eastAsia="微软雅黑" w:hAnsi="微软雅黑" w:hint="eastAsia"/>
                <w:lang w:eastAsia="zh-CN"/>
              </w:rPr>
              <w:t>0.01</w:t>
            </w:r>
            <w:r w:rsidRPr="00635A96">
              <w:rPr>
                <w:rFonts w:ascii="微软雅黑" w:eastAsia="微软雅黑" w:hAnsi="微软雅黑" w:cs="微软雅黑"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177E949B" w:rsidR="00534F57" w:rsidRPr="00635A96" w:rsidRDefault="00635A96" w:rsidP="005E008C">
            <w:pPr>
              <w:rPr>
                <w:rFonts w:ascii="微软雅黑" w:eastAsia="微软雅黑" w:hAnsi="微软雅黑"/>
                <w:lang w:eastAsia="zh"/>
              </w:rPr>
            </w:pPr>
            <w:r w:rsidRPr="00635A96">
              <w:rPr>
                <w:rFonts w:ascii="微软雅黑" w:eastAsia="微软雅黑" w:hAnsi="微软雅黑" w:hint="eastAsia"/>
                <w:lang w:eastAsia="zh"/>
              </w:rPr>
              <w:t>截至7月18日，美元指数跌0.18%报98.46，非美货币多数上涨，欧元兑美元涨0.24%报1.1626，英镑兑美元跌0.06%报1.3410，美元兑日元涨0.15%报148.8260。过去一周美元指数震荡上行，受减税法案落地提振，市场对美国经济衰退担忧阶段性缓解，叠加长端美债收益率上行支撑，美指自关键支撑位反弹。周中公布的6月核心CPI虽连续低于预期，但关税敏感品类价格已现传导迹象，特朗普近期关税加码或持续抬升通胀上行风险，零售销售超预期反弹体现美国本土消费韧性，但部分受关税上调导致总体零售额的提振，为美元提供基本面支撑。PPI环比停滞揭示企业正通过利润压缩消化成本压力，叠加特朗普对欧日加征关税的举措升级，滞胀风险仍对中期美元形成压制。尽管美联储对降息保持观望，但政策路径分歧加剧——若后续通胀因关税加码加速传导，或倒逼联储延缓宽松，短期内美元或延续低位反弹，但财政赤字与信用松动的结构性矛盾未解，中期来看美元或延续偏弱格局。欧盟公布大型预算提案提振欧元区经济预期，此前欧元区经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E06507F" w:rsidR="00534F57" w:rsidRPr="00635A96" w:rsidRDefault="00635A96" w:rsidP="004E38AB">
            <w:pPr>
              <w:rPr>
                <w:rFonts w:ascii="微软雅黑" w:eastAsia="微软雅黑" w:hAnsi="微软雅黑"/>
                <w:lang w:eastAsia="zh"/>
              </w:rPr>
            </w:pPr>
            <w:r w:rsidRPr="00635A96">
              <w:rPr>
                <w:rFonts w:ascii="微软雅黑" w:eastAsia="微软雅黑" w:hAnsi="微软雅黑" w:hint="eastAsia"/>
                <w:lang w:eastAsia="zh"/>
              </w:rPr>
              <w:t>截至7月18日，国际贵金属期货普遍收涨，COMEX黄金期货涨0.30%报3355.50美元/盎司，周跌0.25%；COMEX白银期货涨0.32%报38.43美元/盎司，周跌1.36%。贵金属市场短期或维持多空拉锯情形，当前的核心矛盾点在于关税推升的通胀节奏与美联储政策预期的博弈。特朗普政府加码关税已初步推高企业成本，反映在PPI及部分核心商品价格上，若后续关税范围扩大或8月1日前谈判未能收获成果，可能加速通胀上行，强化黄金抗通胀逻辑并激发避险需求。然而美国六月CPI及零售数据展现经济韧性，消费端消化关税冲击能力超出预期，可能使美联储短期维持观望姿态，限制金价上行空间。市场聚焦美联储9月降息预期，但核心通胀尚未形成持续升温趋势，且特朗普减税法案推升财政赤字预期，或抬高长端美债收益率，若实际利率未能如期回落，金价短期或延续区间震荡。若经济放缓迹象强化或核心通胀超预期升温，均可能打破当前平衡，推动金价选择方向。中长期支撑逻辑依然有效：关税成本若持续向终端消费传导，恐将加剧通胀粘性，迫使美联储在经济放缓与物价压力间艰难抉择，宽松预期回升利好黄金；美国财政与贸易双赤字扩大及贸易摩擦长期化削弱美元储备信用，稳固全球央行购金需求；高企的金银比虽受白银光伏需求边际转弱及投机多头减仓压力影响，但半导体工业用银及库存偏紧格局未改，支撑其修复潜力；叠加持续的地缘政治不确定性与经济放缓预期，黄金配置价值稳固。操作上，黄金逢低布局思路为主，白银短期注意回调风险。外盘方面，COMEX黄金期货关注区间：3330-3400美元/盎司，COMEX白银期货关注区间：38.0-39.0美元/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proofErr w:type="gram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1F98DE9A" w:rsidR="00993B64" w:rsidRDefault="00635A96" w:rsidP="00086C67">
            <w:pPr>
              <w:spacing w:line="4053" w:lineRule="exact"/>
              <w:jc w:val="both"/>
              <w:rPr>
                <w:rFonts w:eastAsia="宋体"/>
                <w:lang w:eastAsia="zh-CN"/>
              </w:rPr>
            </w:pPr>
            <w:r>
              <w:rPr>
                <w:noProof/>
                <w:snapToGrid/>
                <w:lang w:eastAsia="zh-CN"/>
              </w:rPr>
              <w:drawing>
                <wp:inline distT="0" distB="0" distL="0" distR="0" wp14:anchorId="27EB493E" wp14:editId="46CCAB7D">
                  <wp:extent cx="2959768" cy="1812265"/>
                  <wp:effectExtent l="0" t="0" r="0" b="4445"/>
                  <wp:docPr id="543815783"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5783" name="图片 16"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165" cy="1837613"/>
                          </a:xfrm>
                          <a:prstGeom prst="rect">
                            <a:avLst/>
                          </a:prstGeom>
                        </pic:spPr>
                      </pic:pic>
                    </a:graphicData>
                  </a:graphic>
                </wp:inline>
              </w:drawing>
            </w:r>
            <w:r>
              <w:rPr>
                <w:noProof/>
                <w:snapToGrid/>
                <w:lang w:eastAsia="zh-CN"/>
              </w:rPr>
              <w:drawing>
                <wp:inline distT="0" distB="0" distL="0" distR="0" wp14:anchorId="46A08985" wp14:editId="5E719777">
                  <wp:extent cx="2807368" cy="1800804"/>
                  <wp:effectExtent l="0" t="0" r="0" b="3175"/>
                  <wp:docPr id="1282975087"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75087" name="图片 17"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008" cy="1815327"/>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77D424D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16BFA31E" w:rsidR="00993B64" w:rsidRDefault="00635A96" w:rsidP="009E1477">
            <w:pPr>
              <w:spacing w:line="4053" w:lineRule="exact"/>
              <w:jc w:val="both"/>
              <w:rPr>
                <w:rFonts w:eastAsia="宋体"/>
                <w:lang w:eastAsia="zh-CN"/>
              </w:rPr>
            </w:pPr>
            <w:r>
              <w:rPr>
                <w:noProof/>
                <w:snapToGrid/>
                <w:lang w:eastAsia="zh-CN"/>
              </w:rPr>
              <w:lastRenderedPageBreak/>
              <w:drawing>
                <wp:inline distT="0" distB="0" distL="0" distR="0" wp14:anchorId="577D13DC" wp14:editId="3CA9F039">
                  <wp:extent cx="2895600" cy="1862619"/>
                  <wp:effectExtent l="0" t="0" r="0" b="4445"/>
                  <wp:docPr id="10620366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36666" name="图片 10620366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469" cy="1878616"/>
                          </a:xfrm>
                          <a:prstGeom prst="rect">
                            <a:avLst/>
                          </a:prstGeom>
                        </pic:spPr>
                      </pic:pic>
                    </a:graphicData>
                  </a:graphic>
                </wp:inline>
              </w:drawing>
            </w:r>
            <w:r>
              <w:rPr>
                <w:noProof/>
                <w:snapToGrid/>
                <w:lang w:eastAsia="zh-CN"/>
              </w:rPr>
              <w:drawing>
                <wp:inline distT="0" distB="0" distL="0" distR="0" wp14:anchorId="50E180C0" wp14:editId="0E0A4FF4">
                  <wp:extent cx="2891790" cy="1860169"/>
                  <wp:effectExtent l="0" t="0" r="3810" b="0"/>
                  <wp:docPr id="1894887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702" name="图片 1894887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3497" cy="1874132"/>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3CAF17B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59E7A27D" w:rsidR="00993B64" w:rsidRDefault="00635A96" w:rsidP="00BF2437">
            <w:pPr>
              <w:spacing w:line="4053" w:lineRule="exact"/>
              <w:rPr>
                <w:rFonts w:eastAsia="宋体"/>
                <w:lang w:eastAsia="zh-CN"/>
              </w:rPr>
            </w:pPr>
            <w:r>
              <w:rPr>
                <w:noProof/>
                <w:snapToGrid/>
                <w:lang w:eastAsia="zh-CN"/>
              </w:rPr>
              <w:drawing>
                <wp:inline distT="0" distB="0" distL="0" distR="0" wp14:anchorId="1E7F8E8E" wp14:editId="70C343BB">
                  <wp:extent cx="2895600" cy="1857402"/>
                  <wp:effectExtent l="0" t="0" r="0" b="0"/>
                  <wp:docPr id="347633583" name="图片 2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33583" name="图片 20"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3036" cy="1868586"/>
                          </a:xfrm>
                          <a:prstGeom prst="rect">
                            <a:avLst/>
                          </a:prstGeom>
                        </pic:spPr>
                      </pic:pic>
                    </a:graphicData>
                  </a:graphic>
                </wp:inline>
              </w:drawing>
            </w:r>
            <w:r>
              <w:rPr>
                <w:noProof/>
                <w:snapToGrid/>
                <w:lang w:eastAsia="zh-CN"/>
              </w:rPr>
              <w:drawing>
                <wp:inline distT="0" distB="0" distL="0" distR="0" wp14:anchorId="265183EE" wp14:editId="1E48FA9E">
                  <wp:extent cx="2892325" cy="1844263"/>
                  <wp:effectExtent l="0" t="0" r="3810" b="0"/>
                  <wp:docPr id="20010180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18093" name="图片 20010180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404" cy="1865993"/>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7A9B7E1A">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B1863">
        <w:trPr>
          <w:trHeight w:val="4063"/>
        </w:trPr>
        <w:tc>
          <w:tcPr>
            <w:tcW w:w="9417" w:type="dxa"/>
          </w:tcPr>
          <w:p w14:paraId="50CE9E4D" w14:textId="5195070E" w:rsidR="00993B64" w:rsidRDefault="00635A96" w:rsidP="00AB1863">
            <w:pPr>
              <w:spacing w:line="4053" w:lineRule="exact"/>
              <w:jc w:val="both"/>
              <w:rPr>
                <w:rFonts w:eastAsia="宋体"/>
                <w:lang w:eastAsia="zh-CN"/>
              </w:rPr>
            </w:pPr>
            <w:r>
              <w:rPr>
                <w:noProof/>
                <w:snapToGrid/>
                <w:lang w:eastAsia="zh-CN"/>
              </w:rPr>
              <w:drawing>
                <wp:inline distT="0" distB="0" distL="0" distR="0" wp14:anchorId="1115E7D4" wp14:editId="6194A348">
                  <wp:extent cx="2895600" cy="1867866"/>
                  <wp:effectExtent l="0" t="0" r="0" b="0"/>
                  <wp:docPr id="376716503" name="图片 22" descr="图形用户界面, 图表, 应用程序,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6503" name="图片 22" descr="图形用户界面, 图表, 应用程序,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380" cy="1884496"/>
                          </a:xfrm>
                          <a:prstGeom prst="rect">
                            <a:avLst/>
                          </a:prstGeom>
                        </pic:spPr>
                      </pic:pic>
                    </a:graphicData>
                  </a:graphic>
                </wp:inline>
              </w:drawing>
            </w:r>
            <w:r>
              <w:rPr>
                <w:noProof/>
                <w:snapToGrid/>
                <w:lang w:eastAsia="zh-CN"/>
              </w:rPr>
              <w:drawing>
                <wp:inline distT="0" distB="0" distL="0" distR="0" wp14:anchorId="5D3C8DBC" wp14:editId="582A15D6">
                  <wp:extent cx="2863107" cy="1876926"/>
                  <wp:effectExtent l="0" t="0" r="0" b="3175"/>
                  <wp:docPr id="8017546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4680" name="图片 8017546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4216" cy="190387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30839255">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1FD1F549" w:rsidR="00993B64" w:rsidRDefault="00635A96" w:rsidP="00971F20">
            <w:pPr>
              <w:spacing w:line="4053" w:lineRule="exact"/>
              <w:jc w:val="both"/>
              <w:rPr>
                <w:rFonts w:eastAsia="宋体"/>
                <w:sz w:val="20"/>
                <w:lang w:eastAsia="zh-CN"/>
              </w:rPr>
            </w:pPr>
            <w:r>
              <w:rPr>
                <w:noProof/>
                <w:snapToGrid/>
                <w:sz w:val="20"/>
                <w:lang w:eastAsia="zh-CN"/>
              </w:rPr>
              <w:lastRenderedPageBreak/>
              <w:drawing>
                <wp:inline distT="0" distB="0" distL="0" distR="0" wp14:anchorId="09559042" wp14:editId="39644EA6">
                  <wp:extent cx="2815389" cy="1913128"/>
                  <wp:effectExtent l="0" t="0" r="4445" b="5080"/>
                  <wp:docPr id="15455564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56494" name="图片 15455564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6272" cy="1934114"/>
                          </a:xfrm>
                          <a:prstGeom prst="rect">
                            <a:avLst/>
                          </a:prstGeom>
                        </pic:spPr>
                      </pic:pic>
                    </a:graphicData>
                  </a:graphic>
                </wp:inline>
              </w:drawing>
            </w:r>
            <w:r>
              <w:rPr>
                <w:noProof/>
                <w:snapToGrid/>
                <w:sz w:val="20"/>
                <w:lang w:eastAsia="zh-CN"/>
              </w:rPr>
              <w:drawing>
                <wp:inline distT="0" distB="0" distL="0" distR="0" wp14:anchorId="54BBA585" wp14:editId="39C799CE">
                  <wp:extent cx="2975810" cy="1925030"/>
                  <wp:effectExtent l="0" t="0" r="0" b="5715"/>
                  <wp:docPr id="12121254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25431" name="图片 12121254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700" cy="1956010"/>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1802A27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5CEA880A"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933C8B">
        <w:rPr>
          <w:rFonts w:ascii="微软雅黑" w:eastAsia="微软雅黑" w:hAnsi="微软雅黑" w:cs="微软雅黑" w:hint="eastAsia"/>
          <w:spacing w:val="7"/>
          <w:sz w:val="18"/>
          <w:szCs w:val="18"/>
          <w:lang w:eastAsia="zh-CN"/>
        </w:rPr>
        <w:t>香港万峰</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933C8B"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27" type="#_x0000_t75" alt="" style="width:10pt;height:13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C11EBD" w14:paraId="475FDE2D" w14:textId="77777777" w:rsidTr="00C11EBD">
        <w:trPr>
          <w:trHeight w:val="620"/>
        </w:trPr>
        <w:tc>
          <w:tcPr>
            <w:tcW w:w="1731" w:type="dxa"/>
            <w:shd w:val="clear" w:color="auto" w:fill="auto"/>
          </w:tcPr>
          <w:p w14:paraId="6F0C96C7" w14:textId="20499159" w:rsidR="00C11EBD" w:rsidRPr="00DF1922" w:rsidRDefault="00EE4CFE" w:rsidP="00DF1922">
            <w:pPr>
              <w:pStyle w:val="TableText"/>
              <w:spacing w:before="221" w:line="180" w:lineRule="auto"/>
              <w:jc w:val="center"/>
              <w:rPr>
                <w:b/>
                <w:bCs/>
                <w:sz w:val="19"/>
                <w:szCs w:val="19"/>
                <w:lang w:eastAsia="zh-CN"/>
              </w:rPr>
            </w:pPr>
            <w:bookmarkStart w:id="2"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635A96">
              <w:rPr>
                <w:rFonts w:hint="eastAsia"/>
                <w:b/>
                <w:bCs/>
                <w:sz w:val="19"/>
                <w:szCs w:val="19"/>
                <w:lang w:eastAsia="zh-CN"/>
              </w:rPr>
              <w:t>21</w:t>
            </w:r>
          </w:p>
        </w:tc>
        <w:tc>
          <w:tcPr>
            <w:tcW w:w="1314" w:type="dxa"/>
            <w:shd w:val="clear" w:color="auto" w:fill="auto"/>
          </w:tcPr>
          <w:p w14:paraId="5101373E" w14:textId="123A01A1" w:rsidR="00C11EBD" w:rsidRPr="00DF1922" w:rsidRDefault="00635A96" w:rsidP="00804A8F">
            <w:pPr>
              <w:pStyle w:val="TableText"/>
              <w:spacing w:before="221" w:line="180" w:lineRule="auto"/>
              <w:jc w:val="center"/>
              <w:rPr>
                <w:b/>
                <w:bCs/>
                <w:sz w:val="19"/>
                <w:szCs w:val="19"/>
                <w:lang w:eastAsia="zh-CN"/>
              </w:rPr>
            </w:pPr>
            <w:r>
              <w:rPr>
                <w:rFonts w:hint="eastAsia"/>
                <w:b/>
                <w:bCs/>
                <w:sz w:val="19"/>
                <w:szCs w:val="19"/>
                <w:lang w:eastAsia="zh-CN"/>
              </w:rPr>
              <w:t>全天</w:t>
            </w:r>
          </w:p>
        </w:tc>
        <w:tc>
          <w:tcPr>
            <w:tcW w:w="6344" w:type="dxa"/>
            <w:shd w:val="clear" w:color="auto" w:fill="auto"/>
          </w:tcPr>
          <w:p w14:paraId="36B1358B" w14:textId="288C8B2E" w:rsidR="00C11EBD" w:rsidRPr="00365B21" w:rsidRDefault="00635A96" w:rsidP="00DF1922">
            <w:pPr>
              <w:pStyle w:val="TableText"/>
              <w:spacing w:before="221" w:line="180" w:lineRule="auto"/>
              <w:jc w:val="center"/>
              <w:rPr>
                <w:b/>
                <w:bCs/>
                <w:sz w:val="19"/>
                <w:szCs w:val="19"/>
                <w:lang w:eastAsia="zh-CN"/>
              </w:rPr>
            </w:pPr>
            <w:r>
              <w:rPr>
                <w:rFonts w:hint="eastAsia"/>
                <w:b/>
                <w:bCs/>
                <w:sz w:val="19"/>
                <w:szCs w:val="19"/>
                <w:lang w:eastAsia="zh-CN"/>
              </w:rPr>
              <w:t>东京证券交易所休市一日</w:t>
            </w:r>
          </w:p>
        </w:tc>
      </w:tr>
      <w:bookmarkEnd w:id="2"/>
      <w:tr w:rsidR="00365B21" w14:paraId="346485D1" w14:textId="77777777" w:rsidTr="002F3BE6">
        <w:trPr>
          <w:trHeight w:val="620"/>
        </w:trPr>
        <w:tc>
          <w:tcPr>
            <w:tcW w:w="1731" w:type="dxa"/>
            <w:shd w:val="clear" w:color="auto" w:fill="DAE3F4" w:themeFill="accent1" w:themeFillTint="33"/>
          </w:tcPr>
          <w:p w14:paraId="74BA269B" w14:textId="68F15E9D"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A83125">
              <w:rPr>
                <w:rFonts w:hint="eastAsia"/>
                <w:b/>
                <w:bCs/>
                <w:sz w:val="19"/>
                <w:szCs w:val="19"/>
                <w:lang w:eastAsia="zh-CN"/>
              </w:rPr>
              <w:t>7</w:t>
            </w:r>
            <w:r w:rsidR="00777176">
              <w:rPr>
                <w:rFonts w:hint="eastAsia"/>
                <w:b/>
                <w:bCs/>
                <w:sz w:val="19"/>
                <w:szCs w:val="19"/>
                <w:lang w:eastAsia="zh-CN"/>
              </w:rPr>
              <w:t>/</w:t>
            </w:r>
            <w:r w:rsidR="00635A96">
              <w:rPr>
                <w:rFonts w:hint="eastAsia"/>
                <w:b/>
                <w:bCs/>
                <w:sz w:val="19"/>
                <w:szCs w:val="19"/>
                <w:lang w:eastAsia="zh-CN"/>
              </w:rPr>
              <w:t>22</w:t>
            </w:r>
          </w:p>
        </w:tc>
        <w:tc>
          <w:tcPr>
            <w:tcW w:w="1314" w:type="dxa"/>
            <w:shd w:val="clear" w:color="auto" w:fill="DAE3F4" w:themeFill="accent1" w:themeFillTint="33"/>
          </w:tcPr>
          <w:p w14:paraId="24680391" w14:textId="5B031F06" w:rsidR="00365B21" w:rsidRPr="00DF1922" w:rsidRDefault="00777176" w:rsidP="00365B21">
            <w:pPr>
              <w:pStyle w:val="TableText"/>
              <w:spacing w:before="221" w:line="180" w:lineRule="auto"/>
              <w:jc w:val="center"/>
              <w:rPr>
                <w:b/>
                <w:bCs/>
                <w:sz w:val="19"/>
                <w:szCs w:val="19"/>
                <w:lang w:eastAsia="zh-CN"/>
              </w:rPr>
            </w:pPr>
            <w:r>
              <w:rPr>
                <w:rFonts w:hint="eastAsia"/>
                <w:b/>
                <w:bCs/>
                <w:sz w:val="19"/>
                <w:szCs w:val="19"/>
                <w:lang w:eastAsia="zh-CN"/>
              </w:rPr>
              <w:t>2</w:t>
            </w:r>
            <w:r w:rsidR="00635A96">
              <w:rPr>
                <w:rFonts w:hint="eastAsia"/>
                <w:b/>
                <w:bCs/>
                <w:sz w:val="19"/>
                <w:szCs w:val="19"/>
                <w:lang w:eastAsia="zh-CN"/>
              </w:rPr>
              <w:t>2:00</w:t>
            </w:r>
          </w:p>
        </w:tc>
        <w:tc>
          <w:tcPr>
            <w:tcW w:w="6344" w:type="dxa"/>
            <w:shd w:val="clear" w:color="auto" w:fill="DAE3F4" w:themeFill="accent1" w:themeFillTint="33"/>
          </w:tcPr>
          <w:p w14:paraId="455DA3DF" w14:textId="40E4A6F8" w:rsidR="00365B21" w:rsidRPr="00365B21" w:rsidRDefault="00777176" w:rsidP="00365B21">
            <w:pPr>
              <w:pStyle w:val="TableText"/>
              <w:spacing w:before="221" w:line="180" w:lineRule="auto"/>
              <w:jc w:val="center"/>
              <w:rPr>
                <w:b/>
                <w:bCs/>
                <w:sz w:val="19"/>
                <w:szCs w:val="19"/>
                <w:lang w:eastAsia="zh-CN"/>
              </w:rPr>
            </w:pPr>
            <w:r>
              <w:rPr>
                <w:rFonts w:hint="eastAsia"/>
                <w:b/>
                <w:bCs/>
                <w:sz w:val="19"/>
                <w:szCs w:val="19"/>
                <w:lang w:eastAsia="zh-CN"/>
              </w:rPr>
              <w:t>美国</w:t>
            </w:r>
            <w:r w:rsidR="00635A96">
              <w:rPr>
                <w:rFonts w:hint="eastAsia"/>
                <w:b/>
                <w:bCs/>
                <w:sz w:val="19"/>
                <w:szCs w:val="19"/>
                <w:lang w:eastAsia="zh-CN"/>
              </w:rPr>
              <w:t>7月里奇蒙德联储制造业指数</w:t>
            </w:r>
          </w:p>
        </w:tc>
      </w:tr>
      <w:tr w:rsidR="00DE0108" w14:paraId="1E0205C1" w14:textId="77777777" w:rsidTr="00626DEE">
        <w:trPr>
          <w:trHeight w:val="620"/>
        </w:trPr>
        <w:tc>
          <w:tcPr>
            <w:tcW w:w="1731" w:type="dxa"/>
            <w:shd w:val="clear" w:color="auto" w:fill="auto"/>
          </w:tcPr>
          <w:p w14:paraId="0F6E7AAC" w14:textId="1B97561F" w:rsidR="00DE0108" w:rsidRPr="00DF1922" w:rsidRDefault="00DE0108" w:rsidP="00DE0108">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23</w:t>
            </w:r>
          </w:p>
        </w:tc>
        <w:tc>
          <w:tcPr>
            <w:tcW w:w="1314" w:type="dxa"/>
            <w:shd w:val="clear" w:color="auto" w:fill="auto"/>
          </w:tcPr>
          <w:p w14:paraId="1C64C080" w14:textId="6DD83957" w:rsidR="00DE0108" w:rsidRPr="00DF1922" w:rsidRDefault="00DE362A" w:rsidP="00DE0108">
            <w:pPr>
              <w:pStyle w:val="TableText"/>
              <w:spacing w:before="221" w:line="180" w:lineRule="auto"/>
              <w:jc w:val="center"/>
              <w:rPr>
                <w:b/>
                <w:bCs/>
                <w:sz w:val="19"/>
                <w:szCs w:val="19"/>
                <w:lang w:eastAsia="zh-CN"/>
              </w:rPr>
            </w:pPr>
            <w:r>
              <w:rPr>
                <w:rFonts w:hint="eastAsia"/>
                <w:b/>
                <w:bCs/>
                <w:sz w:val="19"/>
                <w:szCs w:val="19"/>
                <w:lang w:eastAsia="zh-CN"/>
              </w:rPr>
              <w:t>2</w:t>
            </w:r>
            <w:r w:rsidR="00635A96">
              <w:rPr>
                <w:rFonts w:hint="eastAsia"/>
                <w:b/>
                <w:bCs/>
                <w:sz w:val="19"/>
                <w:szCs w:val="19"/>
                <w:lang w:eastAsia="zh-CN"/>
              </w:rPr>
              <w:t>2:0</w:t>
            </w:r>
            <w:r>
              <w:rPr>
                <w:rFonts w:hint="eastAsia"/>
                <w:b/>
                <w:bCs/>
                <w:sz w:val="19"/>
                <w:szCs w:val="19"/>
                <w:lang w:eastAsia="zh-CN"/>
              </w:rPr>
              <w:t>0</w:t>
            </w:r>
          </w:p>
        </w:tc>
        <w:tc>
          <w:tcPr>
            <w:tcW w:w="6344" w:type="dxa"/>
            <w:shd w:val="clear" w:color="auto" w:fill="auto"/>
          </w:tcPr>
          <w:p w14:paraId="6039A1D3" w14:textId="7C7FB9B1" w:rsidR="00DE0108" w:rsidRPr="00365B21" w:rsidRDefault="00635A96" w:rsidP="00635A96">
            <w:pPr>
              <w:pStyle w:val="TableText"/>
              <w:spacing w:before="221" w:line="180" w:lineRule="auto"/>
              <w:ind w:firstLineChars="1000" w:firstLine="1900"/>
              <w:rPr>
                <w:b/>
                <w:bCs/>
                <w:sz w:val="19"/>
                <w:szCs w:val="19"/>
                <w:lang w:eastAsia="zh-CN"/>
              </w:rPr>
            </w:pPr>
            <w:r>
              <w:rPr>
                <w:rFonts w:hint="eastAsia"/>
                <w:b/>
                <w:bCs/>
                <w:sz w:val="19"/>
                <w:szCs w:val="19"/>
                <w:lang w:eastAsia="zh-CN"/>
              </w:rPr>
              <w:t>欧元区7月消费者信心指数初值</w:t>
            </w:r>
          </w:p>
        </w:tc>
      </w:tr>
      <w:tr w:rsidR="00DE0108" w14:paraId="46C9FBB6" w14:textId="77777777" w:rsidTr="002F3BE6">
        <w:trPr>
          <w:trHeight w:val="619"/>
        </w:trPr>
        <w:tc>
          <w:tcPr>
            <w:tcW w:w="1731" w:type="dxa"/>
            <w:shd w:val="clear" w:color="auto" w:fill="DAE3F4" w:themeFill="accent1" w:themeFillTint="33"/>
          </w:tcPr>
          <w:p w14:paraId="4EA37862" w14:textId="4946E801" w:rsidR="00DE0108" w:rsidRPr="00DF1922" w:rsidRDefault="00DE0108" w:rsidP="00DE0108">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24</w:t>
            </w:r>
          </w:p>
        </w:tc>
        <w:tc>
          <w:tcPr>
            <w:tcW w:w="1314" w:type="dxa"/>
            <w:shd w:val="clear" w:color="auto" w:fill="DAE3F4" w:themeFill="accent1" w:themeFillTint="33"/>
          </w:tcPr>
          <w:p w14:paraId="704E1513" w14:textId="79FCD710" w:rsidR="00DE0108" w:rsidRPr="00DF1922" w:rsidRDefault="00635A96" w:rsidP="00DE0108">
            <w:pPr>
              <w:pStyle w:val="TableText"/>
              <w:spacing w:before="221" w:line="180" w:lineRule="auto"/>
              <w:jc w:val="center"/>
              <w:rPr>
                <w:b/>
                <w:bCs/>
                <w:sz w:val="19"/>
                <w:szCs w:val="19"/>
                <w:lang w:eastAsia="zh-CN"/>
              </w:rPr>
            </w:pPr>
            <w:r>
              <w:rPr>
                <w:rFonts w:hint="eastAsia"/>
                <w:b/>
                <w:bCs/>
                <w:sz w:val="19"/>
                <w:szCs w:val="19"/>
                <w:lang w:eastAsia="zh-CN"/>
              </w:rPr>
              <w:t>20:15</w:t>
            </w:r>
          </w:p>
        </w:tc>
        <w:tc>
          <w:tcPr>
            <w:tcW w:w="6344" w:type="dxa"/>
            <w:shd w:val="clear" w:color="auto" w:fill="DAE3F4" w:themeFill="accent1" w:themeFillTint="33"/>
          </w:tcPr>
          <w:p w14:paraId="7E8B730F" w14:textId="52128536" w:rsidR="00DE0108" w:rsidRPr="00DF1922" w:rsidRDefault="00635A96" w:rsidP="00DE0108">
            <w:pPr>
              <w:pStyle w:val="TableText"/>
              <w:spacing w:before="221" w:line="180" w:lineRule="auto"/>
              <w:jc w:val="center"/>
              <w:rPr>
                <w:b/>
                <w:bCs/>
                <w:sz w:val="19"/>
                <w:szCs w:val="19"/>
                <w:lang w:eastAsia="zh-CN"/>
              </w:rPr>
            </w:pPr>
            <w:r>
              <w:rPr>
                <w:rFonts w:hint="eastAsia"/>
                <w:b/>
                <w:bCs/>
                <w:sz w:val="19"/>
                <w:szCs w:val="19"/>
                <w:lang w:eastAsia="zh-CN"/>
              </w:rPr>
              <w:t>欧洲央行公布利率决议</w:t>
            </w:r>
          </w:p>
        </w:tc>
      </w:tr>
      <w:tr w:rsidR="00DE362A" w:rsidRPr="00DF1922" w14:paraId="677C6886" w14:textId="77777777" w:rsidTr="0037471E">
        <w:trPr>
          <w:trHeight w:val="618"/>
        </w:trPr>
        <w:tc>
          <w:tcPr>
            <w:tcW w:w="1731" w:type="dxa"/>
            <w:shd w:val="clear" w:color="auto" w:fill="FFFFFF" w:themeFill="background1"/>
          </w:tcPr>
          <w:p w14:paraId="72A74C80" w14:textId="7D41C34B" w:rsidR="00DE362A" w:rsidRPr="00365B21" w:rsidRDefault="00DE362A" w:rsidP="00DE362A">
            <w:pPr>
              <w:pStyle w:val="TableText"/>
              <w:spacing w:before="221" w:line="180" w:lineRule="auto"/>
              <w:jc w:val="center"/>
              <w:rPr>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24</w:t>
            </w:r>
          </w:p>
        </w:tc>
        <w:tc>
          <w:tcPr>
            <w:tcW w:w="1314" w:type="dxa"/>
            <w:shd w:val="clear" w:color="auto" w:fill="FFFFFF" w:themeFill="background1"/>
          </w:tcPr>
          <w:p w14:paraId="172EC0E4" w14:textId="204BBB0D" w:rsidR="00DE362A" w:rsidRDefault="00635A96" w:rsidP="00DE362A">
            <w:pPr>
              <w:pStyle w:val="TableText"/>
              <w:spacing w:before="221" w:line="180" w:lineRule="auto"/>
              <w:jc w:val="center"/>
              <w:rPr>
                <w:b/>
                <w:bCs/>
                <w:sz w:val="19"/>
                <w:szCs w:val="19"/>
                <w:lang w:eastAsia="zh-CN"/>
              </w:rPr>
            </w:pPr>
            <w:r>
              <w:rPr>
                <w:rFonts w:hint="eastAsia"/>
                <w:b/>
                <w:bCs/>
                <w:sz w:val="19"/>
                <w:szCs w:val="19"/>
                <w:lang w:eastAsia="zh-CN"/>
              </w:rPr>
              <w:t>21:45</w:t>
            </w:r>
          </w:p>
        </w:tc>
        <w:tc>
          <w:tcPr>
            <w:tcW w:w="6344" w:type="dxa"/>
            <w:shd w:val="clear" w:color="auto" w:fill="FFFFFF" w:themeFill="background1"/>
          </w:tcPr>
          <w:p w14:paraId="77AA9E00" w14:textId="5F96D632" w:rsidR="00DE362A" w:rsidRPr="008E3E9D" w:rsidRDefault="00DE362A" w:rsidP="00DE362A">
            <w:pPr>
              <w:pStyle w:val="TableText"/>
              <w:spacing w:before="221" w:line="180" w:lineRule="auto"/>
              <w:jc w:val="center"/>
              <w:rPr>
                <w:b/>
                <w:bCs/>
                <w:sz w:val="19"/>
                <w:szCs w:val="19"/>
                <w:lang w:eastAsia="zh-CN"/>
              </w:rPr>
            </w:pPr>
            <w:r>
              <w:rPr>
                <w:rFonts w:hint="eastAsia"/>
                <w:b/>
                <w:bCs/>
                <w:sz w:val="19"/>
                <w:szCs w:val="19"/>
                <w:lang w:eastAsia="zh-CN"/>
              </w:rPr>
              <w:t>美国</w:t>
            </w:r>
            <w:r w:rsidR="00635A96">
              <w:rPr>
                <w:rFonts w:hint="eastAsia"/>
                <w:b/>
                <w:bCs/>
                <w:sz w:val="19"/>
                <w:szCs w:val="19"/>
                <w:lang w:eastAsia="zh-CN"/>
              </w:rPr>
              <w:t>7月</w:t>
            </w:r>
            <w:proofErr w:type="gramStart"/>
            <w:r w:rsidR="00635A96">
              <w:rPr>
                <w:rFonts w:hint="eastAsia"/>
                <w:b/>
                <w:bCs/>
                <w:sz w:val="19"/>
                <w:szCs w:val="19"/>
                <w:lang w:eastAsia="zh-CN"/>
              </w:rPr>
              <w:t>标普全球</w:t>
            </w:r>
            <w:proofErr w:type="gramEnd"/>
            <w:r w:rsidR="00635A96">
              <w:rPr>
                <w:rFonts w:hint="eastAsia"/>
                <w:b/>
                <w:bCs/>
                <w:sz w:val="19"/>
                <w:szCs w:val="19"/>
                <w:lang w:eastAsia="zh-CN"/>
              </w:rPr>
              <w:t>制造业PMI初值</w:t>
            </w:r>
          </w:p>
        </w:tc>
      </w:tr>
      <w:tr w:rsidR="00365B21" w:rsidRPr="00DF1922" w14:paraId="56F618B5" w14:textId="77777777" w:rsidTr="005309C2">
        <w:trPr>
          <w:trHeight w:val="618"/>
        </w:trPr>
        <w:tc>
          <w:tcPr>
            <w:tcW w:w="1731" w:type="dxa"/>
            <w:shd w:val="clear" w:color="auto" w:fill="DAE3F4" w:themeFill="accent1" w:themeFillTint="33"/>
          </w:tcPr>
          <w:p w14:paraId="03908BFD" w14:textId="2EFEA71D"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4D0635">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25</w:t>
            </w:r>
          </w:p>
        </w:tc>
        <w:tc>
          <w:tcPr>
            <w:tcW w:w="1314" w:type="dxa"/>
            <w:shd w:val="clear" w:color="auto" w:fill="DAE3F4" w:themeFill="accent1" w:themeFillTint="33"/>
          </w:tcPr>
          <w:p w14:paraId="5B570DEC" w14:textId="602DE469" w:rsidR="00365B21" w:rsidRDefault="00635A96" w:rsidP="00365B21">
            <w:pPr>
              <w:pStyle w:val="TableText"/>
              <w:spacing w:before="221" w:line="180" w:lineRule="auto"/>
              <w:jc w:val="center"/>
              <w:rPr>
                <w:b/>
                <w:bCs/>
                <w:sz w:val="19"/>
                <w:szCs w:val="19"/>
                <w:lang w:eastAsia="zh-CN"/>
              </w:rPr>
            </w:pPr>
            <w:r>
              <w:rPr>
                <w:rFonts w:hint="eastAsia"/>
                <w:b/>
                <w:bCs/>
                <w:sz w:val="19"/>
                <w:szCs w:val="19"/>
                <w:lang w:eastAsia="zh-CN"/>
              </w:rPr>
              <w:t>14</w:t>
            </w:r>
            <w:r w:rsidR="00DE0108">
              <w:rPr>
                <w:rFonts w:hint="eastAsia"/>
                <w:b/>
                <w:bCs/>
                <w:sz w:val="19"/>
                <w:szCs w:val="19"/>
                <w:lang w:eastAsia="zh-CN"/>
              </w:rPr>
              <w:t>:0</w:t>
            </w:r>
            <w:r w:rsidR="00365B21">
              <w:rPr>
                <w:b/>
                <w:bCs/>
                <w:sz w:val="19"/>
                <w:szCs w:val="19"/>
                <w:lang w:eastAsia="zh-CN"/>
              </w:rPr>
              <w:t>0</w:t>
            </w:r>
          </w:p>
        </w:tc>
        <w:tc>
          <w:tcPr>
            <w:tcW w:w="6344" w:type="dxa"/>
            <w:shd w:val="clear" w:color="auto" w:fill="DAE3F4" w:themeFill="accent1" w:themeFillTint="33"/>
          </w:tcPr>
          <w:p w14:paraId="35BE0C99" w14:textId="771CD4A4" w:rsidR="00365B21" w:rsidRPr="00365B21" w:rsidRDefault="00635A96" w:rsidP="00365B21">
            <w:pPr>
              <w:pStyle w:val="TableText"/>
              <w:spacing w:before="221" w:line="180" w:lineRule="auto"/>
              <w:jc w:val="center"/>
              <w:rPr>
                <w:b/>
                <w:bCs/>
                <w:sz w:val="19"/>
                <w:szCs w:val="19"/>
                <w:lang w:eastAsia="zh-CN"/>
              </w:rPr>
            </w:pPr>
            <w:r>
              <w:rPr>
                <w:rFonts w:hint="eastAsia"/>
                <w:b/>
                <w:bCs/>
                <w:sz w:val="19"/>
                <w:szCs w:val="19"/>
                <w:lang w:eastAsia="zh-CN"/>
              </w:rPr>
              <w:t>英国6月季调后零售销售</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22EFD271"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w:t>
      </w:r>
      <w:r w:rsidR="00933C8B">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244C50C6" w14:textId="6568FF68" w:rsidR="00993B64" w:rsidRPr="002F51E2" w:rsidRDefault="00993B64" w:rsidP="002F51E2">
      <w:pPr>
        <w:spacing w:before="253" w:line="177" w:lineRule="auto"/>
        <w:jc w:val="center"/>
        <w:rPr>
          <w:rFonts w:ascii="微软雅黑" w:eastAsia="微软雅黑" w:hAnsi="微软雅黑" w:cs="微软雅黑"/>
          <w:sz w:val="24"/>
          <w:szCs w:val="24"/>
          <w:lang w:eastAsia="zh-CN"/>
        </w:rPr>
      </w:pPr>
    </w:p>
    <w:sectPr w:rsidR="00993B64" w:rsidRPr="002F51E2">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8F339" w14:textId="77777777" w:rsidR="00764BFA" w:rsidRDefault="00764BFA">
      <w:r>
        <w:separator/>
      </w:r>
    </w:p>
  </w:endnote>
  <w:endnote w:type="continuationSeparator" w:id="0">
    <w:p w14:paraId="31B28A3E" w14:textId="77777777" w:rsidR="00764BFA" w:rsidRDefault="0076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44265" w14:textId="77777777" w:rsidR="00764BFA" w:rsidRDefault="00764BFA">
      <w:r>
        <w:separator/>
      </w:r>
    </w:p>
  </w:footnote>
  <w:footnote w:type="continuationSeparator" w:id="0">
    <w:p w14:paraId="0C63A3D1" w14:textId="77777777" w:rsidR="00764BFA" w:rsidRDefault="00764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1F8B86A6">
          <wp:extent cx="2263140" cy="808264"/>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4.25pt;visibility:visible;mso-wrap-style:square" o:bullet="t">
        <v:imagedata r:id="rId1" o:title=""/>
      </v:shape>
    </w:pict>
  </w:numPicBullet>
  <w:numPicBullet w:numPicBulletId="1">
    <w:pict>
      <v:shape id="_x0000_i106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E3967"/>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5A96"/>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482"/>
    <w:rsid w:val="006D478D"/>
    <w:rsid w:val="006D627F"/>
    <w:rsid w:val="006D636C"/>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4BFA"/>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33C8B"/>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0576"/>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dcterms:created xsi:type="dcterms:W3CDTF">2025-07-21T01:23:00Z</dcterms:created>
  <dcterms:modified xsi:type="dcterms:W3CDTF">2025-07-30T16:19:00Z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