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DF86" w14:textId="5359ADDF" w:rsidR="0087172E" w:rsidRDefault="0087172E">
      <w:pPr>
        <w:spacing w:line="720" w:lineRule="auto"/>
        <w:jc w:val="center"/>
        <w:outlineLvl w:val="0"/>
        <w:rPr>
          <w:rFonts w:ascii="宋体" w:hAnsi="宋体"/>
          <w:b/>
          <w:bCs/>
          <w:sz w:val="40"/>
          <w:szCs w:val="44"/>
        </w:rPr>
      </w:pPr>
    </w:p>
    <w:p w14:paraId="16430FB9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上周行情回顾</w:t>
      </w:r>
    </w:p>
    <w:p w14:paraId="25BEF9E9" w14:textId="4D472F2D" w:rsidR="00CA7296" w:rsidRDefault="00CA7296" w:rsidP="00CA7296">
      <w:pPr>
        <w:spacing w:line="312" w:lineRule="auto"/>
        <w:ind w:firstLine="420"/>
        <w:rPr>
          <w:rFonts w:ascii="宋体" w:hAnsi="宋体" w:cs="宋体"/>
        </w:rPr>
      </w:pPr>
      <w:r>
        <w:t>周</w:t>
      </w:r>
      <w:r w:rsidR="00E1301A">
        <w:rPr>
          <w:rFonts w:hint="eastAsia"/>
        </w:rPr>
        <w:t>五</w:t>
      </w:r>
      <w:r>
        <w:rPr>
          <w:rFonts w:hint="eastAsia"/>
        </w:rPr>
        <w:t>（</w:t>
      </w:r>
      <w:r w:rsidR="00D447B2">
        <w:t>7</w:t>
      </w:r>
      <w:r>
        <w:rPr>
          <w:rFonts w:hint="eastAsia"/>
        </w:rPr>
        <w:t>月</w:t>
      </w:r>
      <w:r w:rsidR="00CA2893">
        <w:t>25</w:t>
      </w:r>
      <w:r>
        <w:rPr>
          <w:rFonts w:hint="eastAsia"/>
        </w:rPr>
        <w:t>日）</w:t>
      </w:r>
      <w:r>
        <w:t>美元兑人民币</w:t>
      </w:r>
      <w:proofErr w:type="gramStart"/>
      <w:r>
        <w:t>中间价</w:t>
      </w:r>
      <w:r>
        <w:rPr>
          <w:rFonts w:ascii="宋体" w:hAnsi="宋体" w:cs="宋体"/>
        </w:rPr>
        <w:t>报</w:t>
      </w:r>
      <w:proofErr w:type="gramEnd"/>
      <w:r w:rsidRPr="00076C89">
        <w:rPr>
          <w:rFonts w:ascii="宋体" w:hAnsi="宋体" w:cs="宋体"/>
        </w:rPr>
        <w:t>7.</w:t>
      </w:r>
      <w:r w:rsidR="00AC09FC">
        <w:rPr>
          <w:rFonts w:ascii="宋体" w:hAnsi="宋体" w:cs="宋体"/>
        </w:rPr>
        <w:t>1</w:t>
      </w:r>
      <w:r w:rsidR="004C243D">
        <w:rPr>
          <w:rFonts w:ascii="宋体" w:hAnsi="宋体" w:cs="宋体"/>
        </w:rPr>
        <w:t>4</w:t>
      </w:r>
      <w:r w:rsidR="00A10A17">
        <w:rPr>
          <w:rFonts w:ascii="宋体" w:hAnsi="宋体" w:cs="宋体"/>
        </w:rPr>
        <w:t>98</w:t>
      </w:r>
      <w:r>
        <w:rPr>
          <w:rFonts w:ascii="宋体" w:hAnsi="宋体" w:cs="宋体"/>
        </w:rPr>
        <w:t>，</w:t>
      </w:r>
      <w:r w:rsidR="00A70BD1">
        <w:rPr>
          <w:rFonts w:ascii="宋体" w:hAnsi="宋体" w:cs="宋体" w:hint="eastAsia"/>
        </w:rPr>
        <w:t>调</w:t>
      </w:r>
      <w:r w:rsidR="004C243D">
        <w:rPr>
          <w:rFonts w:ascii="宋体" w:hAnsi="宋体" w:cs="宋体" w:hint="eastAsia"/>
        </w:rPr>
        <w:t>降</w:t>
      </w:r>
      <w:r w:rsidR="00A10A17">
        <w:rPr>
          <w:rFonts w:ascii="宋体" w:hAnsi="宋体" w:cs="宋体" w:hint="eastAsia"/>
        </w:rPr>
        <w:t>3</w:t>
      </w:r>
      <w:r w:rsidR="004A618A"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基点，上周累计调</w:t>
      </w:r>
      <w:r w:rsidR="00AC09FC">
        <w:rPr>
          <w:rFonts w:ascii="宋体" w:hAnsi="宋体" w:cs="宋体" w:hint="eastAsia"/>
        </w:rPr>
        <w:t>降</w:t>
      </w:r>
      <w:r w:rsidR="004A618A">
        <w:rPr>
          <w:rFonts w:ascii="宋体" w:hAnsi="宋体" w:cs="宋体"/>
        </w:rPr>
        <w:t>79</w:t>
      </w:r>
      <w:r>
        <w:rPr>
          <w:rFonts w:ascii="宋体" w:hAnsi="宋体" w:cs="宋体" w:hint="eastAsia"/>
        </w:rPr>
        <w:t>个基点。</w:t>
      </w:r>
      <w:proofErr w:type="gramStart"/>
      <w:r>
        <w:rPr>
          <w:rFonts w:ascii="宋体" w:hAnsi="宋体" w:cs="宋体" w:hint="eastAsia"/>
        </w:rPr>
        <w:t>港交所</w:t>
      </w:r>
      <w:proofErr w:type="gramEnd"/>
      <w:r>
        <w:rPr>
          <w:rFonts w:ascii="宋体" w:hAnsi="宋体" w:cs="宋体" w:hint="eastAsia"/>
        </w:rPr>
        <w:t>美元兑人民币期货主力合约C</w:t>
      </w:r>
      <w:r>
        <w:rPr>
          <w:rFonts w:ascii="宋体" w:hAnsi="宋体" w:cs="宋体"/>
        </w:rPr>
        <w:t>USF2</w:t>
      </w:r>
      <w:r>
        <w:rPr>
          <w:rFonts w:ascii="宋体" w:hAnsi="宋体" w:cs="宋体" w:hint="eastAsia"/>
        </w:rPr>
        <w:t>50</w:t>
      </w:r>
      <w:r w:rsidR="00A10A17">
        <w:rPr>
          <w:rFonts w:ascii="宋体" w:hAnsi="宋体" w:cs="宋体"/>
        </w:rPr>
        <w:t>9</w:t>
      </w:r>
      <w:proofErr w:type="gramStart"/>
      <w:r>
        <w:rPr>
          <w:rFonts w:ascii="宋体" w:hAnsi="宋体" w:cs="宋体" w:hint="eastAsia"/>
        </w:rPr>
        <w:t>收</w:t>
      </w:r>
      <w:r w:rsidR="004A618A">
        <w:rPr>
          <w:rFonts w:ascii="宋体" w:hAnsi="宋体" w:cs="宋体" w:hint="eastAsia"/>
        </w:rPr>
        <w:t>跌</w:t>
      </w:r>
      <w:proofErr w:type="gramEnd"/>
      <w:r w:rsidR="00A10A17">
        <w:rPr>
          <w:rFonts w:ascii="宋体" w:hAnsi="宋体" w:cs="宋体" w:hint="eastAsia"/>
        </w:rPr>
        <w:t>0</w:t>
      </w:r>
      <w:r w:rsidR="00A10A17">
        <w:rPr>
          <w:rFonts w:ascii="宋体" w:hAnsi="宋体" w:cs="宋体"/>
        </w:rPr>
        <w:t>.</w:t>
      </w:r>
      <w:r w:rsidR="004A618A"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%。新交所美元兑离岸人民币期货主力合约</w:t>
      </w:r>
      <w:r>
        <w:rPr>
          <w:rFonts w:ascii="宋体" w:hAnsi="宋体" w:cs="宋体"/>
        </w:rPr>
        <w:t>UC</w:t>
      </w:r>
      <w:r w:rsidR="00A37796">
        <w:rPr>
          <w:rFonts w:ascii="宋体" w:hAnsi="宋体" w:cs="宋体"/>
        </w:rPr>
        <w:t>U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5</w:t>
      </w:r>
      <w:proofErr w:type="gramStart"/>
      <w:r>
        <w:rPr>
          <w:rFonts w:ascii="宋体" w:hAnsi="宋体" w:cs="宋体" w:hint="eastAsia"/>
        </w:rPr>
        <w:t>收</w:t>
      </w:r>
      <w:r w:rsidR="004A618A">
        <w:rPr>
          <w:rFonts w:ascii="宋体" w:hAnsi="宋体" w:cs="宋体" w:hint="eastAsia"/>
        </w:rPr>
        <w:t>跌</w:t>
      </w:r>
      <w:proofErr w:type="gramEnd"/>
      <w:r w:rsidR="004A618A">
        <w:rPr>
          <w:rFonts w:ascii="宋体" w:hAnsi="宋体" w:cs="宋体" w:hint="eastAsia"/>
        </w:rPr>
        <w:t>0</w:t>
      </w:r>
      <w:r w:rsidR="004A618A">
        <w:rPr>
          <w:rFonts w:ascii="宋体" w:hAnsi="宋体" w:cs="宋体"/>
        </w:rPr>
        <w:t>.15</w:t>
      </w:r>
      <w:r w:rsidR="007844B4">
        <w:rPr>
          <w:rFonts w:ascii="宋体" w:hAnsi="宋体" w:cs="宋体"/>
        </w:rPr>
        <w:t>%</w:t>
      </w:r>
      <w:r>
        <w:rPr>
          <w:rFonts w:ascii="宋体" w:hAnsi="宋体" w:cs="宋体" w:hint="eastAsia"/>
        </w:rPr>
        <w:t>。</w:t>
      </w:r>
    </w:p>
    <w:p w14:paraId="2A8620FC" w14:textId="7E90311E" w:rsidR="00CA7296" w:rsidRDefault="00CA7296" w:rsidP="00CA7296">
      <w:pPr>
        <w:spacing w:line="312" w:lineRule="auto"/>
        <w:ind w:firstLine="420"/>
      </w:pPr>
      <w:r>
        <w:rPr>
          <w:rFonts w:ascii="宋体" w:hAnsi="宋体" w:cs="宋体" w:hint="eastAsia"/>
        </w:rPr>
        <w:t>美元兑在岸人民币</w:t>
      </w:r>
      <w:r>
        <w:t>收报</w:t>
      </w:r>
      <w:r w:rsidR="00AD25D1">
        <w:t>7.</w:t>
      </w:r>
      <w:r w:rsidR="008B325C" w:rsidRPr="008B325C">
        <w:t xml:space="preserve"> </w:t>
      </w:r>
      <w:r w:rsidR="00A26326">
        <w:t>1</w:t>
      </w:r>
      <w:r w:rsidR="002779DB">
        <w:t>679</w:t>
      </w:r>
      <w:r>
        <w:t>，</w:t>
      </w:r>
      <w:r>
        <w:rPr>
          <w:rFonts w:hint="eastAsia"/>
        </w:rPr>
        <w:t>美元兑离岸人民币收报</w:t>
      </w:r>
      <w:r>
        <w:rPr>
          <w:rFonts w:hint="eastAsia"/>
        </w:rPr>
        <w:t>7</w:t>
      </w:r>
      <w:r>
        <w:t>.</w:t>
      </w:r>
      <w:r w:rsidR="001938CF">
        <w:t>1</w:t>
      </w:r>
      <w:r w:rsidR="002779DB">
        <w:t>681</w:t>
      </w:r>
      <w:r>
        <w:rPr>
          <w:rFonts w:hint="eastAsia"/>
        </w:rPr>
        <w:t>，在当周</w:t>
      </w:r>
      <w:r>
        <w:t>分别</w:t>
      </w:r>
      <w:r w:rsidR="002779DB">
        <w:rPr>
          <w:rFonts w:hint="eastAsia"/>
        </w:rPr>
        <w:t>下</w:t>
      </w:r>
      <w:r w:rsidR="00F76960">
        <w:rPr>
          <w:rFonts w:hint="eastAsia"/>
        </w:rPr>
        <w:t>调</w:t>
      </w:r>
      <w:r w:rsidR="002779DB">
        <w:rPr>
          <w:rFonts w:hint="eastAsia"/>
        </w:rPr>
        <w:t>8</w:t>
      </w:r>
      <w:r w:rsidR="002779DB">
        <w:t>7</w:t>
      </w:r>
      <w:r>
        <w:t>和</w:t>
      </w:r>
      <w:r w:rsidR="002779DB">
        <w:rPr>
          <w:rFonts w:hint="eastAsia"/>
        </w:rPr>
        <w:t>下</w:t>
      </w:r>
      <w:r w:rsidR="003576ED">
        <w:rPr>
          <w:rFonts w:hint="eastAsia"/>
        </w:rPr>
        <w:t>调</w:t>
      </w:r>
      <w:r w:rsidR="002779DB">
        <w:rPr>
          <w:rFonts w:hint="eastAsia"/>
        </w:rPr>
        <w:t>1</w:t>
      </w:r>
      <w:r w:rsidR="002779DB">
        <w:t>29</w:t>
      </w:r>
      <w:r>
        <w:rPr>
          <w:rFonts w:hint="eastAsia"/>
        </w:rPr>
        <w:t>个基点</w:t>
      </w:r>
      <w:r>
        <w:t>。欧元兑人民币报</w:t>
      </w:r>
      <w:r w:rsidR="00F64EF4">
        <w:t>8</w:t>
      </w:r>
      <w:r w:rsidR="003576ED">
        <w:t>.</w:t>
      </w:r>
      <w:r w:rsidR="002779DB">
        <w:t>4115</w:t>
      </w:r>
      <w:r>
        <w:t>、英镑兑人民币报</w:t>
      </w:r>
      <w:r w:rsidR="00C66DB1">
        <w:t>9</w:t>
      </w:r>
      <w:r w:rsidR="001F0839">
        <w:t>.64</w:t>
      </w:r>
      <w:r w:rsidR="002779DB">
        <w:t>90</w:t>
      </w:r>
      <w:r>
        <w:t>、</w:t>
      </w:r>
      <w:r w:rsidR="000959E1">
        <w:rPr>
          <w:rFonts w:hint="eastAsia"/>
        </w:rPr>
        <w:t>日元</w:t>
      </w:r>
      <w:r>
        <w:t>兑</w:t>
      </w:r>
      <w:r w:rsidR="000959E1">
        <w:rPr>
          <w:rFonts w:hint="eastAsia"/>
        </w:rPr>
        <w:t>人民币</w:t>
      </w:r>
      <w:r>
        <w:t>报</w:t>
      </w:r>
      <w:r w:rsidR="001938CF">
        <w:t>4.</w:t>
      </w:r>
      <w:r w:rsidR="00792957">
        <w:t>8</w:t>
      </w:r>
      <w:r w:rsidR="002779DB">
        <w:t>479</w:t>
      </w:r>
      <w:r w:rsidR="000959E1">
        <w:rPr>
          <w:rFonts w:hint="eastAsia"/>
        </w:rPr>
        <w:t>、</w:t>
      </w:r>
      <w:r>
        <w:t>澳元兑人民币报</w:t>
      </w:r>
      <w:r>
        <w:t>4</w:t>
      </w:r>
      <w:r w:rsidR="006B50D4">
        <w:t>.</w:t>
      </w:r>
      <w:r w:rsidR="002779DB">
        <w:t>7058</w:t>
      </w:r>
      <w:r>
        <w:rPr>
          <w:rFonts w:hint="eastAsia"/>
        </w:rPr>
        <w:t>，在当</w:t>
      </w:r>
      <w:r>
        <w:t>周分别</w:t>
      </w:r>
      <w:r w:rsidR="002779DB">
        <w:rPr>
          <w:rFonts w:hint="eastAsia"/>
        </w:rPr>
        <w:t>升</w:t>
      </w:r>
      <w:r w:rsidR="002779DB">
        <w:rPr>
          <w:rFonts w:hint="eastAsia"/>
        </w:rPr>
        <w:t>6</w:t>
      </w:r>
      <w:r w:rsidR="002779DB">
        <w:t>06</w:t>
      </w:r>
      <w:r>
        <w:t>、</w:t>
      </w:r>
      <w:r w:rsidR="002779DB">
        <w:rPr>
          <w:rFonts w:hint="eastAsia"/>
        </w:rPr>
        <w:t>升</w:t>
      </w:r>
      <w:r w:rsidR="002779DB">
        <w:rPr>
          <w:rFonts w:hint="eastAsia"/>
        </w:rPr>
        <w:t>2</w:t>
      </w:r>
      <w:r w:rsidR="002779DB">
        <w:t>4</w:t>
      </w:r>
      <w:r>
        <w:rPr>
          <w:rFonts w:hint="eastAsia"/>
        </w:rPr>
        <w:t>、</w:t>
      </w:r>
      <w:r w:rsidR="002779DB">
        <w:rPr>
          <w:rFonts w:hint="eastAsia"/>
        </w:rPr>
        <w:t>升</w:t>
      </w:r>
      <w:r w:rsidR="002779DB">
        <w:rPr>
          <w:rFonts w:hint="eastAsia"/>
        </w:rPr>
        <w:t>1</w:t>
      </w:r>
      <w:r w:rsidR="002779DB">
        <w:t>99</w:t>
      </w:r>
      <w:r>
        <w:t>和</w:t>
      </w:r>
      <w:r w:rsidR="002779DB">
        <w:rPr>
          <w:rFonts w:hint="eastAsia"/>
        </w:rPr>
        <w:t>升</w:t>
      </w:r>
      <w:r w:rsidR="002779DB">
        <w:rPr>
          <w:rFonts w:hint="eastAsia"/>
        </w:rPr>
        <w:t>2</w:t>
      </w:r>
      <w:r w:rsidR="002779DB">
        <w:t>80</w:t>
      </w:r>
      <w:r>
        <w:rPr>
          <w:rFonts w:hint="eastAsia"/>
        </w:rPr>
        <w:t>个基点</w:t>
      </w:r>
      <w:r>
        <w:t>。</w:t>
      </w:r>
    </w:p>
    <w:p w14:paraId="76AC2601" w14:textId="54AD6615" w:rsidR="00CA7296" w:rsidRDefault="00046EC5" w:rsidP="00CA7296">
      <w:pPr>
        <w:spacing w:line="312" w:lineRule="auto"/>
        <w:ind w:firstLine="420"/>
      </w:pPr>
      <w:r>
        <w:rPr>
          <w:rFonts w:hint="eastAsia"/>
        </w:rPr>
        <w:t>上周</w:t>
      </w:r>
      <w:r w:rsidR="00763B4A" w:rsidRPr="00763B4A">
        <w:rPr>
          <w:rFonts w:hint="eastAsia"/>
        </w:rPr>
        <w:t>央行公开市场累计进行了</w:t>
      </w:r>
      <w:r w:rsidR="001F6D4B" w:rsidRPr="001F6D4B">
        <w:rPr>
          <w:rFonts w:hint="eastAsia"/>
        </w:rPr>
        <w:t>17563</w:t>
      </w:r>
      <w:r w:rsidR="001F6D4B" w:rsidRPr="001F6D4B">
        <w:rPr>
          <w:rFonts w:hint="eastAsia"/>
        </w:rPr>
        <w:t>亿元逆回购操作，</w:t>
      </w:r>
      <w:r w:rsidR="001F6D4B">
        <w:rPr>
          <w:rFonts w:hint="eastAsia"/>
        </w:rPr>
        <w:t>当</w:t>
      </w:r>
      <w:r w:rsidR="001F6D4B" w:rsidRPr="001F6D4B">
        <w:rPr>
          <w:rFonts w:hint="eastAsia"/>
        </w:rPr>
        <w:t>周央行公开市场有</w:t>
      </w:r>
      <w:r w:rsidR="001F6D4B" w:rsidRPr="001F6D4B">
        <w:rPr>
          <w:rFonts w:hint="eastAsia"/>
        </w:rPr>
        <w:t>18468</w:t>
      </w:r>
      <w:r w:rsidR="001F6D4B" w:rsidRPr="001F6D4B">
        <w:rPr>
          <w:rFonts w:hint="eastAsia"/>
        </w:rPr>
        <w:t>亿元逆回购到期，因此净回笼</w:t>
      </w:r>
      <w:r w:rsidR="001F6D4B" w:rsidRPr="001F6D4B">
        <w:rPr>
          <w:rFonts w:hint="eastAsia"/>
        </w:rPr>
        <w:t>905</w:t>
      </w:r>
      <w:r w:rsidR="001F6D4B" w:rsidRPr="001F6D4B">
        <w:rPr>
          <w:rFonts w:hint="eastAsia"/>
        </w:rPr>
        <w:t>亿元。</w:t>
      </w:r>
    </w:p>
    <w:p w14:paraId="453AF8FD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消息回顾</w:t>
      </w:r>
    </w:p>
    <w:p w14:paraId="026EC8DF" w14:textId="0F278BEC" w:rsidR="00CA7296" w:rsidRPr="00762458" w:rsidRDefault="00CA7296" w:rsidP="00CA7296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/>
        </w:rPr>
        <w:t>1</w:t>
      </w:r>
      <w:r w:rsidR="00626AF8">
        <w:rPr>
          <w:rFonts w:ascii="宋体" w:hAnsi="宋体" w:hint="eastAsia"/>
        </w:rPr>
        <w:t>、</w:t>
      </w:r>
      <w:r w:rsidR="0011314B" w:rsidRPr="00D23A39">
        <w:rPr>
          <w:rFonts w:ascii="宋体" w:hAnsi="宋体" w:hint="eastAsia"/>
        </w:rPr>
        <w:t>美国与欧盟达成</w:t>
      </w:r>
      <w:r w:rsidR="0011314B" w:rsidRPr="00D23A39">
        <w:rPr>
          <w:rFonts w:ascii="宋体" w:hAnsi="宋体"/>
        </w:rPr>
        <w:t>15%税率关税协议。美国总统特朗普表示，该协议将对大多数输美欧洲商品征收15%的关税，其中包括汽车。特朗普表示，欧盟将比此前增加对美国投资6000亿美元，欧盟将购买美国军事装备，并将购买1500亿美元的美国能源产品。欧盟委员会主席冯德莱恩称，部分产品将免征关税，包括飞机及其零部件、部分化学品和药品。</w:t>
      </w:r>
    </w:p>
    <w:p w14:paraId="3316BE34" w14:textId="6D663B9C" w:rsidR="00785749" w:rsidRPr="0011314B" w:rsidRDefault="00CA7296" w:rsidP="0011314B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2、</w:t>
      </w:r>
      <w:r w:rsidR="0011314B" w:rsidRPr="0011314B">
        <w:rPr>
          <w:rFonts w:ascii="宋体" w:hAnsi="宋体" w:hint="eastAsia"/>
        </w:rPr>
        <w:t>证监会部署下一阶段改革发展七大重点任务。</w:t>
      </w:r>
      <w:r w:rsidR="0011314B" w:rsidRPr="00D23A39">
        <w:rPr>
          <w:rFonts w:ascii="宋体" w:hAnsi="宋体" w:hint="eastAsia"/>
        </w:rPr>
        <w:t>其中提出，全力巩固市场回稳向好态势；推出深化创业</w:t>
      </w:r>
      <w:proofErr w:type="gramStart"/>
      <w:r w:rsidR="0011314B" w:rsidRPr="00D23A39">
        <w:rPr>
          <w:rFonts w:ascii="宋体" w:hAnsi="宋体" w:hint="eastAsia"/>
        </w:rPr>
        <w:t>板改革</w:t>
      </w:r>
      <w:proofErr w:type="gramEnd"/>
      <w:r w:rsidR="0011314B" w:rsidRPr="00D23A39">
        <w:rPr>
          <w:rFonts w:ascii="宋体" w:hAnsi="宋体" w:hint="eastAsia"/>
        </w:rPr>
        <w:t>的一揽子举措；从资产端、资金端进一步固本培元，加快推进财务造假综合</w:t>
      </w:r>
      <w:proofErr w:type="gramStart"/>
      <w:r w:rsidR="0011314B" w:rsidRPr="00D23A39">
        <w:rPr>
          <w:rFonts w:ascii="宋体" w:hAnsi="宋体" w:hint="eastAsia"/>
        </w:rPr>
        <w:t>惩防意见</w:t>
      </w:r>
      <w:proofErr w:type="gramEnd"/>
      <w:r w:rsidR="0011314B" w:rsidRPr="00D23A39">
        <w:rPr>
          <w:rFonts w:ascii="宋体" w:hAnsi="宋体" w:hint="eastAsia"/>
        </w:rPr>
        <w:t>落地；持续提升监管执法效能；精准防控资本市场重点领域风险，统筹化解</w:t>
      </w:r>
      <w:proofErr w:type="gramStart"/>
      <w:r w:rsidR="0011314B" w:rsidRPr="00D23A39">
        <w:rPr>
          <w:rFonts w:ascii="宋体" w:hAnsi="宋体" w:hint="eastAsia"/>
        </w:rPr>
        <w:t>处置房企债券</w:t>
      </w:r>
      <w:proofErr w:type="gramEnd"/>
      <w:r w:rsidR="0011314B" w:rsidRPr="00D23A39">
        <w:rPr>
          <w:rFonts w:ascii="宋体" w:hAnsi="宋体" w:hint="eastAsia"/>
        </w:rPr>
        <w:t>违约风险和支持构建房地产发展新模式。</w:t>
      </w:r>
    </w:p>
    <w:p w14:paraId="63094CBE" w14:textId="44C8C672" w:rsidR="00BC01B8" w:rsidRPr="00AC09FC" w:rsidRDefault="00BC01B8" w:rsidP="0086476E">
      <w:pPr>
        <w:spacing w:line="312" w:lineRule="auto"/>
        <w:ind w:firstLine="420"/>
        <w:rPr>
          <w:rFonts w:ascii="宋体" w:hAnsi="宋体"/>
        </w:rPr>
      </w:pPr>
      <w:r w:rsidRPr="00CA1C69">
        <w:rPr>
          <w:rFonts w:ascii="宋体" w:hAnsi="宋体"/>
        </w:rPr>
        <w:t>3</w:t>
      </w:r>
      <w:r w:rsidRPr="00CA1C69">
        <w:rPr>
          <w:rFonts w:ascii="宋体" w:hAnsi="宋体" w:hint="eastAsia"/>
        </w:rPr>
        <w:t>、</w:t>
      </w:r>
      <w:r w:rsidR="0011314B" w:rsidRPr="0011314B">
        <w:rPr>
          <w:rFonts w:ascii="宋体" w:hAnsi="宋体" w:hint="eastAsia"/>
        </w:rPr>
        <w:t>美国总统特朗普造访美联储。特朗普表示，跟美联储主席鲍威尔讨论了利率问题，称“这次谈话很有成效”。特朗普表示，希望鲍威尔能降低利率，如果把利率降低三个百分点至一个百分点，美国就能省下一万多亿美元。他将观察委员会如何制定利率规则。</w:t>
      </w:r>
    </w:p>
    <w:p w14:paraId="630B9579" w14:textId="0EBE3B1D" w:rsidR="00BC01B8" w:rsidRDefault="00BC01B8" w:rsidP="001F0839">
      <w:pPr>
        <w:spacing w:line="312" w:lineRule="auto"/>
        <w:ind w:firstLine="420"/>
        <w:rPr>
          <w:rFonts w:ascii="宋体" w:hAnsi="宋体"/>
        </w:rPr>
      </w:pPr>
      <w:r w:rsidRPr="0086476E">
        <w:rPr>
          <w:rFonts w:ascii="宋体" w:hAnsi="宋体" w:hint="eastAsia"/>
        </w:rPr>
        <w:t>4、</w:t>
      </w:r>
      <w:r w:rsidR="0011314B" w:rsidRPr="0011314B">
        <w:rPr>
          <w:rFonts w:ascii="宋体" w:hAnsi="宋体" w:hint="eastAsia"/>
        </w:rPr>
        <w:t>欧洲央行维持三</w:t>
      </w:r>
      <w:proofErr w:type="gramStart"/>
      <w:r w:rsidR="0011314B" w:rsidRPr="0011314B">
        <w:rPr>
          <w:rFonts w:ascii="宋体" w:hAnsi="宋体" w:hint="eastAsia"/>
        </w:rPr>
        <w:t>大利率</w:t>
      </w:r>
      <w:proofErr w:type="gramEnd"/>
      <w:r w:rsidR="0011314B" w:rsidRPr="0011314B">
        <w:rPr>
          <w:rFonts w:ascii="宋体" w:hAnsi="宋体" w:hint="eastAsia"/>
        </w:rPr>
        <w:t>不变。欧洲央行自去年6月以来连续8次降息后首次按下降息“暂停键”。由于关税最终如何落地尚不清晰，欧洲央行没有就后续政策路径提供任何前瞻指引，并罕见地将“贸易争端”列为政策不确定性的主要来源，强调当前环境“异常不确定”。</w:t>
      </w:r>
    </w:p>
    <w:p w14:paraId="0C5E6DC3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相关图表</w:t>
      </w:r>
    </w:p>
    <w:p w14:paraId="1DA585C4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1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美元兑人民币中间价</w:t>
      </w:r>
    </w:p>
    <w:p w14:paraId="72098552" w14:textId="40203DDE" w:rsidR="00CA7296" w:rsidRDefault="004A618A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F23C2D" wp14:editId="212DD541">
            <wp:extent cx="3343275" cy="192134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8919" cy="193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81D0" w14:textId="18D88156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7C1CFF78" w14:textId="73D905C4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2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 w:rsidR="00433DAC">
        <w:rPr>
          <w:rFonts w:ascii="宋体" w:eastAsia="宋体" w:hAnsi="宋体" w:hint="eastAsia"/>
          <w:b/>
        </w:rPr>
        <w:t>主</w:t>
      </w:r>
      <w:r w:rsidR="00EE0ABC">
        <w:rPr>
          <w:rFonts w:ascii="宋体" w:eastAsia="宋体" w:hAnsi="宋体" w:hint="eastAsia"/>
          <w:b/>
        </w:rPr>
        <w:t>连</w:t>
      </w:r>
      <w:r>
        <w:rPr>
          <w:rFonts w:ascii="宋体" w:eastAsia="宋体" w:hAnsi="宋体" w:hint="eastAsia"/>
          <w:b/>
        </w:rPr>
        <w:t>收盘价</w:t>
      </w:r>
    </w:p>
    <w:p w14:paraId="7F81A8FC" w14:textId="06F21DB6" w:rsidR="00CA7296" w:rsidRDefault="004A618A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116A800C" wp14:editId="30777A3F">
            <wp:extent cx="5274310" cy="29762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B845" w14:textId="5C7B7744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3075F81F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3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proofErr w:type="gramStart"/>
      <w:r>
        <w:rPr>
          <w:rFonts w:ascii="宋体" w:eastAsia="宋体" w:hAnsi="宋体" w:hint="eastAsia"/>
          <w:b/>
        </w:rPr>
        <w:t>港交所</w:t>
      </w:r>
      <w:proofErr w:type="gramEnd"/>
      <w:r>
        <w:rPr>
          <w:rFonts w:ascii="宋体" w:eastAsia="宋体" w:hAnsi="宋体" w:hint="eastAsia"/>
          <w:b/>
        </w:rPr>
        <w:t>美元兑人民币期货</w:t>
      </w:r>
      <w:r>
        <w:rPr>
          <w:rFonts w:ascii="宋体" w:eastAsia="宋体" w:hAnsi="宋体"/>
          <w:b/>
        </w:rPr>
        <w:t>CUSF</w:t>
      </w:r>
      <w:r>
        <w:rPr>
          <w:rFonts w:ascii="宋体" w:eastAsia="宋体" w:hAnsi="宋体" w:hint="eastAsia"/>
          <w:b/>
        </w:rPr>
        <w:t>涨跌幅（%）</w:t>
      </w:r>
    </w:p>
    <w:p w14:paraId="38BC9AEC" w14:textId="17B5812F" w:rsidR="00CA7296" w:rsidRDefault="004A618A" w:rsidP="00CA7296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2929ACB6" wp14:editId="6FA21260">
            <wp:extent cx="3505200" cy="1993849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0421" cy="20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2B86" w14:textId="6E2BD01C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53E27AB6" w14:textId="68D8CEDE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lastRenderedPageBreak/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4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 w:rsidR="00EE0ABC">
        <w:rPr>
          <w:rFonts w:ascii="宋体" w:eastAsia="宋体" w:hAnsi="宋体" w:hint="eastAsia"/>
          <w:b/>
        </w:rPr>
        <w:t>主连</w:t>
      </w:r>
      <w:r>
        <w:rPr>
          <w:rFonts w:ascii="宋体" w:eastAsia="宋体" w:hAnsi="宋体" w:hint="eastAsia"/>
          <w:b/>
        </w:rPr>
        <w:t>收盘价</w:t>
      </w:r>
    </w:p>
    <w:p w14:paraId="328A7973" w14:textId="4CAD077D" w:rsidR="00CA7296" w:rsidRDefault="004A618A" w:rsidP="00CA7296">
      <w:pPr>
        <w:jc w:val="center"/>
      </w:pPr>
      <w:r>
        <w:rPr>
          <w:noProof/>
        </w:rPr>
        <w:drawing>
          <wp:inline distT="0" distB="0" distL="0" distR="0" wp14:anchorId="25052E43" wp14:editId="68FAB4F3">
            <wp:extent cx="5274310" cy="2978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08BF" w14:textId="0421CCA1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1CF6444E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5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新交所美元兑人民币期货</w:t>
      </w:r>
      <w:r>
        <w:rPr>
          <w:rFonts w:ascii="宋体" w:eastAsia="宋体" w:hAnsi="宋体"/>
          <w:b/>
        </w:rPr>
        <w:t>UC</w:t>
      </w:r>
      <w:r>
        <w:rPr>
          <w:rFonts w:ascii="宋体" w:eastAsia="宋体" w:hAnsi="宋体" w:hint="eastAsia"/>
          <w:b/>
        </w:rPr>
        <w:t>涨跌幅（%）</w:t>
      </w:r>
    </w:p>
    <w:p w14:paraId="2EA731AA" w14:textId="565CFC33" w:rsidR="00CA7296" w:rsidRDefault="004A618A" w:rsidP="00CA7296">
      <w:pPr>
        <w:jc w:val="center"/>
      </w:pPr>
      <w:r>
        <w:rPr>
          <w:noProof/>
        </w:rPr>
        <w:drawing>
          <wp:inline distT="0" distB="0" distL="0" distR="0" wp14:anchorId="48441442" wp14:editId="07CD5EF7">
            <wp:extent cx="3257550" cy="1916206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9405" cy="192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0B9E" w14:textId="5590C253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44AF8377" w14:textId="77777777" w:rsidR="00CA7296" w:rsidRDefault="00CA7296" w:rsidP="00CA7296">
      <w:pPr>
        <w:pStyle w:val="a3"/>
        <w:keepNext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 xml:space="preserve">图表 </w:t>
      </w:r>
      <w:r>
        <w:rPr>
          <w:rFonts w:ascii="宋体" w:eastAsia="宋体" w:hAnsi="宋体"/>
          <w:b/>
        </w:rPr>
        <w:fldChar w:fldCharType="begin"/>
      </w:r>
      <w:r>
        <w:rPr>
          <w:rFonts w:ascii="宋体" w:eastAsia="宋体" w:hAnsi="宋体"/>
          <w:b/>
        </w:rPr>
        <w:instrText xml:space="preserve"> SEQ 图表 \* ARABIC </w:instrText>
      </w:r>
      <w:r>
        <w:rPr>
          <w:rFonts w:ascii="宋体" w:eastAsia="宋体" w:hAnsi="宋体"/>
          <w:b/>
        </w:rPr>
        <w:fldChar w:fldCharType="separate"/>
      </w:r>
      <w:r>
        <w:rPr>
          <w:rFonts w:ascii="宋体" w:eastAsia="宋体" w:hAnsi="宋体"/>
          <w:b/>
        </w:rPr>
        <w:t>6</w:t>
      </w:r>
      <w:r>
        <w:rPr>
          <w:rFonts w:ascii="宋体" w:eastAsia="宋体" w:hAnsi="宋体"/>
          <w:b/>
        </w:rPr>
        <w:fldChar w:fldCharType="end"/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在岸、离岸人民币及价差</w:t>
      </w:r>
    </w:p>
    <w:p w14:paraId="1C53489F" w14:textId="6A496179" w:rsidR="00CA7296" w:rsidRDefault="00BF1550" w:rsidP="00CA7296">
      <w:pPr>
        <w:spacing w:beforeLines="50" w:before="156" w:line="312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2D60E3" wp14:editId="6CC0ED3D">
            <wp:extent cx="4051005" cy="2360295"/>
            <wp:effectExtent l="0" t="0" r="6985" b="1905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15ADD0" w14:textId="7FC19CF3" w:rsidR="00CA7296" w:rsidRDefault="00CA7296" w:rsidP="00CA729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资料来源：Wind，</w:t>
      </w:r>
      <w:r w:rsidR="00316EF1">
        <w:rPr>
          <w:rFonts w:ascii="宋体" w:hAnsi="宋体" w:hint="eastAsia"/>
          <w:sz w:val="18"/>
          <w:szCs w:val="18"/>
        </w:rPr>
        <w:t>香港万峰</w:t>
      </w:r>
    </w:p>
    <w:p w14:paraId="54B9EB4A" w14:textId="77777777" w:rsidR="00CA7296" w:rsidRDefault="00CA7296" w:rsidP="00CA7296">
      <w:pPr>
        <w:numPr>
          <w:ilvl w:val="0"/>
          <w:numId w:val="1"/>
        </w:numPr>
        <w:spacing w:beforeLines="50" w:before="156" w:line="312" w:lineRule="auto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后市展望</w:t>
      </w:r>
    </w:p>
    <w:p w14:paraId="78B3AA48" w14:textId="35D03636" w:rsidR="00351614" w:rsidRPr="001F0839" w:rsidRDefault="00F2284B" w:rsidP="00351614">
      <w:pPr>
        <w:spacing w:line="312" w:lineRule="auto"/>
        <w:ind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最新数据显示，</w:t>
      </w:r>
      <w:r w:rsidR="001F0839" w:rsidRPr="00E07473">
        <w:rPr>
          <w:rFonts w:ascii="宋体" w:hAnsi="宋体" w:cs="宋体" w:hint="eastAsia"/>
        </w:rPr>
        <w:t>美国</w:t>
      </w:r>
      <w:r w:rsidR="001F0839" w:rsidRPr="001F0839">
        <w:rPr>
          <w:rFonts w:ascii="宋体" w:hAnsi="宋体" w:cs="宋体" w:hint="eastAsia"/>
        </w:rPr>
        <w:t>6月核心CPI</w:t>
      </w:r>
      <w:r w:rsidR="001F0839">
        <w:rPr>
          <w:rFonts w:ascii="宋体" w:hAnsi="宋体" w:cs="宋体" w:hint="eastAsia"/>
        </w:rPr>
        <w:t>同比2</w:t>
      </w:r>
      <w:r w:rsidR="001F0839">
        <w:rPr>
          <w:rFonts w:ascii="宋体" w:hAnsi="宋体" w:cs="宋体"/>
        </w:rPr>
        <w:t>.9%</w:t>
      </w:r>
      <w:r w:rsidR="001F0839">
        <w:rPr>
          <w:rFonts w:ascii="宋体" w:hAnsi="宋体" w:cs="宋体" w:hint="eastAsia"/>
        </w:rPr>
        <w:t>，预期3</w:t>
      </w:r>
      <w:r w:rsidR="001F0839">
        <w:rPr>
          <w:rFonts w:ascii="宋体" w:hAnsi="宋体" w:cs="宋体"/>
        </w:rPr>
        <w:t>.0%</w:t>
      </w:r>
      <w:r w:rsidR="001F0839">
        <w:rPr>
          <w:rFonts w:ascii="宋体" w:hAnsi="宋体" w:cs="宋体" w:hint="eastAsia"/>
        </w:rPr>
        <w:t>，</w:t>
      </w:r>
      <w:r w:rsidR="001F0839" w:rsidRPr="001F0839">
        <w:rPr>
          <w:rFonts w:ascii="宋体" w:hAnsi="宋体" w:cs="宋体" w:hint="eastAsia"/>
        </w:rPr>
        <w:t>虽连续低于预期，但关税敏感品类价格已现传导迹象，特朗普近期关税加码或持续抬升通胀上行风险，零售销售超预期反弹体现美国本土消费韧性，但部分受关税上调导致总体零售额的提振，为美元提供基本面支撑。</w:t>
      </w:r>
      <w:r w:rsidR="00AE352D" w:rsidRPr="00AE352D">
        <w:rPr>
          <w:rFonts w:ascii="宋体" w:hAnsi="宋体" w:cs="宋体" w:hint="eastAsia"/>
        </w:rPr>
        <w:t>美国大型减税计划与财政赤字攀升挤压美元信用，</w:t>
      </w:r>
      <w:proofErr w:type="gramStart"/>
      <w:r w:rsidR="00AE352D" w:rsidRPr="00AE352D">
        <w:rPr>
          <w:rFonts w:ascii="宋体" w:hAnsi="宋体" w:cs="宋体" w:hint="eastAsia"/>
        </w:rPr>
        <w:t>惠誉将美国</w:t>
      </w:r>
      <w:proofErr w:type="gramEnd"/>
      <w:r w:rsidR="00AE352D" w:rsidRPr="00AE352D">
        <w:rPr>
          <w:rFonts w:ascii="宋体" w:hAnsi="宋体" w:cs="宋体" w:hint="eastAsia"/>
        </w:rPr>
        <w:t>约25%行业板块评级展望调降至“负面”，CBO预计2024–2034财年累计赤字增幅达3.4</w:t>
      </w:r>
      <w:proofErr w:type="gramStart"/>
      <w:r w:rsidR="00AE352D" w:rsidRPr="00AE352D">
        <w:rPr>
          <w:rFonts w:ascii="宋体" w:hAnsi="宋体" w:cs="宋体" w:hint="eastAsia"/>
        </w:rPr>
        <w:t>万亿</w:t>
      </w:r>
      <w:proofErr w:type="gramEnd"/>
      <w:r w:rsidR="00AE352D" w:rsidRPr="00AE352D">
        <w:rPr>
          <w:rFonts w:ascii="宋体" w:hAnsi="宋体" w:cs="宋体" w:hint="eastAsia"/>
        </w:rPr>
        <w:t>美元，使市场对美国偿债能力存忧；但随着美欧关税谈判阶段性突破——</w:t>
      </w:r>
      <w:r w:rsidR="00AE352D">
        <w:rPr>
          <w:rFonts w:ascii="宋体" w:hAnsi="宋体" w:cs="宋体" w:hint="eastAsia"/>
          <w:kern w:val="0"/>
        </w:rPr>
        <w:t>7月27日，美国总统特朗普表示，美国已与欧盟达成15%税率的关税协议，</w:t>
      </w:r>
      <w:r w:rsidR="00FA206D" w:rsidRPr="00AE352D">
        <w:rPr>
          <w:rFonts w:ascii="宋体" w:hAnsi="宋体" w:cs="宋体" w:hint="eastAsia"/>
        </w:rPr>
        <w:t>贸易摩擦趋缓</w:t>
      </w:r>
      <w:r w:rsidR="00FA206D">
        <w:rPr>
          <w:rFonts w:ascii="宋体" w:hAnsi="宋体" w:cs="宋体" w:hint="eastAsia"/>
        </w:rPr>
        <w:t>，</w:t>
      </w:r>
      <w:r w:rsidR="00FA206D" w:rsidRPr="00FA206D">
        <w:rPr>
          <w:rFonts w:ascii="宋体" w:hAnsi="宋体" w:cs="宋体" w:hint="eastAsia"/>
        </w:rPr>
        <w:t>美元走软势头有所缓解</w:t>
      </w:r>
      <w:r w:rsidR="00FA206D">
        <w:rPr>
          <w:rFonts w:ascii="宋体" w:hAnsi="宋体" w:cs="宋体" w:hint="eastAsia"/>
        </w:rPr>
        <w:t>。</w:t>
      </w:r>
    </w:p>
    <w:p w14:paraId="455C826C" w14:textId="00E13550" w:rsidR="00BF7D0E" w:rsidRDefault="001F0839" w:rsidP="00351614">
      <w:pPr>
        <w:spacing w:line="312" w:lineRule="auto"/>
        <w:ind w:firstLine="420"/>
        <w:rPr>
          <w:rFonts w:ascii="宋体" w:hAnsi="宋体" w:cs="宋体"/>
        </w:rPr>
      </w:pPr>
      <w:r w:rsidRPr="001F0839">
        <w:rPr>
          <w:rFonts w:ascii="宋体" w:hAnsi="宋体" w:cs="宋体" w:hint="eastAsia"/>
        </w:rPr>
        <w:t>国内端，我国2025上半年GDP同比增长5.3%，随着宏观政策“组合拳”加码加力，政策效应持续释放，经济发展稳中回升，制造业作为核心动能支撑经济，而内需好转带动服务业表现亮眼，为外贸复苏打下坚实基础。此外，我国6月出口同比</w:t>
      </w:r>
      <w:r w:rsidR="00FA206D">
        <w:rPr>
          <w:rFonts w:ascii="宋体" w:hAnsi="宋体" w:cs="宋体" w:hint="eastAsia"/>
        </w:rPr>
        <w:t>亦有所回升</w:t>
      </w:r>
      <w:r w:rsidRPr="001F0839">
        <w:rPr>
          <w:rFonts w:ascii="宋体" w:hAnsi="宋体" w:cs="宋体" w:hint="eastAsia"/>
        </w:rPr>
        <w:t>中美贸易关系缓和有助于我国外贸水平改善。需要关注的是，</w:t>
      </w:r>
      <w:r w:rsidR="00FA206D">
        <w:rPr>
          <w:rFonts w:ascii="宋体" w:hAnsi="宋体" w:cs="宋体" w:hint="eastAsia"/>
        </w:rPr>
        <w:t>本月</w:t>
      </w:r>
      <w:r w:rsidR="00FA206D" w:rsidRPr="00FA206D">
        <w:rPr>
          <w:rFonts w:hint="eastAsia"/>
        </w:rPr>
        <w:t>中央财经委第六次会议强调“依法治理低价无序竞争，推动落后产能退出”，标志</w:t>
      </w:r>
      <w:r w:rsidR="00FA206D">
        <w:rPr>
          <w:rFonts w:hint="eastAsia"/>
        </w:rPr>
        <w:t>“</w:t>
      </w:r>
      <w:r w:rsidR="00FA206D" w:rsidRPr="00FA206D">
        <w:rPr>
          <w:rFonts w:hint="eastAsia"/>
        </w:rPr>
        <w:t>反内卷</w:t>
      </w:r>
      <w:r w:rsidR="00FA206D">
        <w:rPr>
          <w:rFonts w:hint="eastAsia"/>
        </w:rPr>
        <w:t>”</w:t>
      </w:r>
      <w:r w:rsidR="00FA206D" w:rsidRPr="00FA206D">
        <w:rPr>
          <w:rFonts w:hint="eastAsia"/>
        </w:rPr>
        <w:t>成为全国统一大市场建设核心任务</w:t>
      </w:r>
      <w:r w:rsidR="00FA206D">
        <w:rPr>
          <w:rFonts w:hint="eastAsia"/>
        </w:rPr>
        <w:t>，这也使得相关商品价格波动大，出口或受影响</w:t>
      </w:r>
      <w:r w:rsidR="00FA206D" w:rsidRPr="00FA206D">
        <w:rPr>
          <w:rFonts w:hint="eastAsia"/>
        </w:rPr>
        <w:t>。</w:t>
      </w:r>
      <w:r w:rsidR="00FA206D">
        <w:rPr>
          <w:rFonts w:hint="eastAsia"/>
        </w:rPr>
        <w:t>目前贸易战担忧缓解</w:t>
      </w:r>
      <w:r w:rsidRPr="001F0839">
        <w:rPr>
          <w:rFonts w:ascii="宋体" w:hAnsi="宋体" w:cs="宋体" w:hint="eastAsia"/>
        </w:rPr>
        <w:t>，市场避险情绪</w:t>
      </w:r>
      <w:r w:rsidR="00FA206D">
        <w:rPr>
          <w:rFonts w:ascii="宋体" w:hAnsi="宋体" w:cs="宋体" w:hint="eastAsia"/>
        </w:rPr>
        <w:t>好转</w:t>
      </w:r>
      <w:r w:rsidRPr="001F0839">
        <w:rPr>
          <w:rFonts w:ascii="宋体" w:hAnsi="宋体" w:cs="宋体" w:hint="eastAsia"/>
        </w:rPr>
        <w:t>，人民币汇率</w:t>
      </w:r>
      <w:r w:rsidR="00FA206D">
        <w:rPr>
          <w:rFonts w:ascii="宋体" w:hAnsi="宋体" w:cs="宋体" w:hint="eastAsia"/>
        </w:rPr>
        <w:t>总体平稳</w:t>
      </w:r>
      <w:r w:rsidRPr="001F0839">
        <w:rPr>
          <w:rFonts w:ascii="宋体" w:hAnsi="宋体" w:cs="宋体" w:hint="eastAsia"/>
        </w:rPr>
        <w:t>。</w:t>
      </w:r>
      <w:r w:rsidR="00BF7D0E">
        <w:rPr>
          <w:rFonts w:ascii="宋体" w:hAnsi="宋体" w:cs="宋体"/>
        </w:rPr>
        <w:br w:type="page"/>
      </w:r>
    </w:p>
    <w:p w14:paraId="0DF1DEA0" w14:textId="3E14F735" w:rsidR="0087172E" w:rsidRDefault="00BB7F54">
      <w:pPr>
        <w:spacing w:before="172" w:line="417" w:lineRule="exact"/>
        <w:rPr>
          <w:rFonts w:ascii="微软雅黑" w:eastAsia="微软雅黑" w:hAnsi="微软雅黑" w:cs="微软雅黑"/>
          <w:sz w:val="20"/>
        </w:rPr>
      </w:pPr>
      <w:r>
        <w:rPr>
          <w:rFonts w:ascii="微软雅黑" w:eastAsia="微软雅黑" w:hAnsi="微软雅黑" w:cs="微软雅黑"/>
          <w:b/>
          <w:bCs/>
          <w:color w:val="036EB8"/>
          <w:spacing w:val="19"/>
          <w:sz w:val="28"/>
          <w:szCs w:val="28"/>
        </w:rPr>
        <w:lastRenderedPageBreak/>
        <w:t xml:space="preserve"> </w:t>
      </w:r>
      <w:r>
        <w:rPr>
          <w:rFonts w:ascii="微软雅黑" w:eastAsia="微软雅黑" w:hAnsi="微软雅黑" w:cs="微软雅黑"/>
          <w:color w:val="CE393F"/>
          <w:spacing w:val="8"/>
          <w:position w:val="2"/>
          <w:sz w:val="40"/>
          <w:szCs w:val="40"/>
        </w:rPr>
        <w:t>△</w:t>
      </w:r>
      <w:r>
        <w:rPr>
          <w:rFonts w:ascii="微软雅黑" w:eastAsia="微软雅黑" w:hAnsi="微软雅黑" w:cs="微软雅黑"/>
          <w:color w:val="CE393F"/>
          <w:spacing w:val="-38"/>
          <w:position w:val="2"/>
          <w:sz w:val="40"/>
          <w:szCs w:val="40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2"/>
          <w:sz w:val="20"/>
        </w:rPr>
        <w:t>免责声明</w:t>
      </w:r>
    </w:p>
    <w:p w14:paraId="12F65015" w14:textId="76D2C96C" w:rsidR="0087172E" w:rsidRDefault="00BB7F54">
      <w:pPr>
        <w:spacing w:before="63" w:line="193" w:lineRule="auto"/>
        <w:ind w:left="340" w:right="706" w:firstLine="379"/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此报告由</w:t>
      </w:r>
      <w:r w:rsidR="00316EF1"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香港万峰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可靠及准确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，但本公司并不对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或有关资料之可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靠性及准确性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全面性保证。本报告只供客户或读者作参考之用，客户或读者不应完全依靠本报告内容作为投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资准</w:t>
      </w:r>
      <w:r>
        <w:rPr>
          <w:rFonts w:ascii="微软雅黑" w:eastAsia="微软雅黑" w:hAnsi="微软雅黑" w:cs="微软雅黑"/>
          <w:color w:val="898989"/>
          <w:spacing w:val="-8"/>
          <w:sz w:val="18"/>
          <w:szCs w:val="18"/>
        </w:rPr>
        <w:t>则。</w:t>
      </w:r>
    </w:p>
    <w:p w14:paraId="0E6AF2B3" w14:textId="77777777" w:rsidR="0087172E" w:rsidRDefault="00BB7F54">
      <w:pPr>
        <w:spacing w:before="63" w:line="193" w:lineRule="auto"/>
        <w:ind w:left="340" w:right="706" w:firstLine="379"/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</w:rPr>
        <w:t>图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构成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任何作价或招揽进行买卖本报告</w:t>
      </w:r>
      <w:r>
        <w:rPr>
          <w:rFonts w:ascii="微软雅黑" w:eastAsia="微软雅黑" w:hAnsi="微软雅黑" w:cs="微软雅黑"/>
          <w:color w:val="89898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</w:rPr>
        <w:t>任何买卖而引致之任何损失承担任</w:t>
      </w:r>
      <w:r>
        <w:rPr>
          <w:rFonts w:ascii="微软雅黑" w:eastAsia="微软雅黑" w:hAnsi="微软雅黑" w:cs="微软雅黑"/>
          <w:color w:val="898989"/>
          <w:spacing w:val="1"/>
          <w:sz w:val="18"/>
          <w:szCs w:val="18"/>
        </w:rPr>
        <w:t>何责任。</w:t>
      </w:r>
    </w:p>
    <w:p w14:paraId="37ED71ED" w14:textId="77777777" w:rsidR="0087172E" w:rsidRDefault="0087172E">
      <w:pPr>
        <w:spacing w:before="34" w:line="569" w:lineRule="exact"/>
        <w:ind w:firstLine="6421"/>
      </w:pPr>
    </w:p>
    <w:p w14:paraId="2B387414" w14:textId="77777777" w:rsidR="0087172E" w:rsidRDefault="0087172E">
      <w:pPr>
        <w:spacing w:before="34" w:line="569" w:lineRule="exact"/>
      </w:pPr>
    </w:p>
    <w:p w14:paraId="2FC9FB15" w14:textId="0F862E5F" w:rsidR="0087172E" w:rsidRDefault="0087172E">
      <w:pPr>
        <w:spacing w:line="3052" w:lineRule="exact"/>
        <w:jc w:val="center"/>
      </w:pPr>
    </w:p>
    <w:p w14:paraId="72B229F8" w14:textId="77777777" w:rsidR="0087172E" w:rsidRDefault="0087172E">
      <w:pPr>
        <w:pStyle w:val="a4"/>
        <w:spacing w:line="371" w:lineRule="auto"/>
        <w:jc w:val="center"/>
      </w:pPr>
    </w:p>
    <w:p w14:paraId="1A4B6D92" w14:textId="77777777" w:rsidR="0087172E" w:rsidRDefault="0087172E">
      <w:pPr>
        <w:spacing w:line="312" w:lineRule="auto"/>
        <w:ind w:firstLine="420"/>
      </w:pPr>
    </w:p>
    <w:sectPr w:rsidR="0087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B1C3" w14:textId="77777777" w:rsidR="002357F4" w:rsidRDefault="002357F4" w:rsidP="00127060">
      <w:r>
        <w:separator/>
      </w:r>
    </w:p>
  </w:endnote>
  <w:endnote w:type="continuationSeparator" w:id="0">
    <w:p w14:paraId="16DEE427" w14:textId="77777777" w:rsidR="002357F4" w:rsidRDefault="002357F4" w:rsidP="001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B400" w14:textId="77777777" w:rsidR="002357F4" w:rsidRDefault="002357F4" w:rsidP="00127060">
      <w:r>
        <w:separator/>
      </w:r>
    </w:p>
  </w:footnote>
  <w:footnote w:type="continuationSeparator" w:id="0">
    <w:p w14:paraId="5212D8A7" w14:textId="77777777" w:rsidR="002357F4" w:rsidRDefault="002357F4" w:rsidP="001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574F"/>
    <w:multiLevelType w:val="multilevel"/>
    <w:tmpl w:val="5EC4574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08"/>
    <w:rsid w:val="000038D2"/>
    <w:rsid w:val="00007BCC"/>
    <w:rsid w:val="0001127E"/>
    <w:rsid w:val="00011E90"/>
    <w:rsid w:val="00015ABA"/>
    <w:rsid w:val="00015CEB"/>
    <w:rsid w:val="00016329"/>
    <w:rsid w:val="00017E90"/>
    <w:rsid w:val="000218EC"/>
    <w:rsid w:val="0002357D"/>
    <w:rsid w:val="00027E72"/>
    <w:rsid w:val="000301E2"/>
    <w:rsid w:val="000328C5"/>
    <w:rsid w:val="00032F98"/>
    <w:rsid w:val="000447DD"/>
    <w:rsid w:val="00046EC5"/>
    <w:rsid w:val="0005052B"/>
    <w:rsid w:val="00052952"/>
    <w:rsid w:val="000540B3"/>
    <w:rsid w:val="00054D2E"/>
    <w:rsid w:val="00055C18"/>
    <w:rsid w:val="0005615C"/>
    <w:rsid w:val="00056C00"/>
    <w:rsid w:val="00061E07"/>
    <w:rsid w:val="000649D8"/>
    <w:rsid w:val="000658CB"/>
    <w:rsid w:val="00066060"/>
    <w:rsid w:val="00072AF7"/>
    <w:rsid w:val="0007552B"/>
    <w:rsid w:val="000902C1"/>
    <w:rsid w:val="00094A69"/>
    <w:rsid w:val="000959E1"/>
    <w:rsid w:val="00096C6B"/>
    <w:rsid w:val="000A0A52"/>
    <w:rsid w:val="000A1B52"/>
    <w:rsid w:val="000A1C34"/>
    <w:rsid w:val="000A1E80"/>
    <w:rsid w:val="000A5DB1"/>
    <w:rsid w:val="000A6E63"/>
    <w:rsid w:val="000B3BF6"/>
    <w:rsid w:val="000B4160"/>
    <w:rsid w:val="000B45D7"/>
    <w:rsid w:val="000B4D30"/>
    <w:rsid w:val="000B6102"/>
    <w:rsid w:val="000B7B1E"/>
    <w:rsid w:val="000C405D"/>
    <w:rsid w:val="000D138F"/>
    <w:rsid w:val="000D41B5"/>
    <w:rsid w:val="000D41E0"/>
    <w:rsid w:val="000D4E7F"/>
    <w:rsid w:val="000D5473"/>
    <w:rsid w:val="000D59E5"/>
    <w:rsid w:val="000E6617"/>
    <w:rsid w:val="00100296"/>
    <w:rsid w:val="0011314B"/>
    <w:rsid w:val="00113D9E"/>
    <w:rsid w:val="00115730"/>
    <w:rsid w:val="0012070F"/>
    <w:rsid w:val="00125BEA"/>
    <w:rsid w:val="00127060"/>
    <w:rsid w:val="001470E8"/>
    <w:rsid w:val="00150521"/>
    <w:rsid w:val="00153427"/>
    <w:rsid w:val="001564E1"/>
    <w:rsid w:val="0015671A"/>
    <w:rsid w:val="001573DE"/>
    <w:rsid w:val="00182FB2"/>
    <w:rsid w:val="001869F4"/>
    <w:rsid w:val="001938CF"/>
    <w:rsid w:val="00195C4D"/>
    <w:rsid w:val="00197E1F"/>
    <w:rsid w:val="00197E3E"/>
    <w:rsid w:val="001A59DE"/>
    <w:rsid w:val="001B6505"/>
    <w:rsid w:val="001C598E"/>
    <w:rsid w:val="001C7A4C"/>
    <w:rsid w:val="001D5BF6"/>
    <w:rsid w:val="001F0839"/>
    <w:rsid w:val="001F0B8B"/>
    <w:rsid w:val="001F4E90"/>
    <w:rsid w:val="001F6D4B"/>
    <w:rsid w:val="0020319F"/>
    <w:rsid w:val="002041D1"/>
    <w:rsid w:val="0020501F"/>
    <w:rsid w:val="0020541A"/>
    <w:rsid w:val="00215D99"/>
    <w:rsid w:val="0021694A"/>
    <w:rsid w:val="00220075"/>
    <w:rsid w:val="00220B10"/>
    <w:rsid w:val="00220C9B"/>
    <w:rsid w:val="00223E72"/>
    <w:rsid w:val="00227DE4"/>
    <w:rsid w:val="002348D9"/>
    <w:rsid w:val="002348FA"/>
    <w:rsid w:val="002357F4"/>
    <w:rsid w:val="00242AD4"/>
    <w:rsid w:val="00244509"/>
    <w:rsid w:val="00247EFC"/>
    <w:rsid w:val="00257436"/>
    <w:rsid w:val="0026035D"/>
    <w:rsid w:val="002617AF"/>
    <w:rsid w:val="00263BE6"/>
    <w:rsid w:val="00266134"/>
    <w:rsid w:val="0027103D"/>
    <w:rsid w:val="00273827"/>
    <w:rsid w:val="00276F3C"/>
    <w:rsid w:val="002779DB"/>
    <w:rsid w:val="0028510B"/>
    <w:rsid w:val="0028572C"/>
    <w:rsid w:val="002A359F"/>
    <w:rsid w:val="002A79EF"/>
    <w:rsid w:val="002C346F"/>
    <w:rsid w:val="002C4410"/>
    <w:rsid w:val="002C6293"/>
    <w:rsid w:val="002C7B4F"/>
    <w:rsid w:val="002D1AA3"/>
    <w:rsid w:val="002D2D54"/>
    <w:rsid w:val="002D49D0"/>
    <w:rsid w:val="002D62A9"/>
    <w:rsid w:val="002E0B93"/>
    <w:rsid w:val="002E39E8"/>
    <w:rsid w:val="002E48D7"/>
    <w:rsid w:val="002F6580"/>
    <w:rsid w:val="00300223"/>
    <w:rsid w:val="00301549"/>
    <w:rsid w:val="00304D86"/>
    <w:rsid w:val="00304DF8"/>
    <w:rsid w:val="003066A3"/>
    <w:rsid w:val="003070DC"/>
    <w:rsid w:val="00310347"/>
    <w:rsid w:val="00312B57"/>
    <w:rsid w:val="00316EF1"/>
    <w:rsid w:val="00326BE8"/>
    <w:rsid w:val="00341353"/>
    <w:rsid w:val="00350819"/>
    <w:rsid w:val="00351614"/>
    <w:rsid w:val="0035301A"/>
    <w:rsid w:val="003576ED"/>
    <w:rsid w:val="00357828"/>
    <w:rsid w:val="00363129"/>
    <w:rsid w:val="0036506F"/>
    <w:rsid w:val="0036685A"/>
    <w:rsid w:val="00371BC0"/>
    <w:rsid w:val="00377B85"/>
    <w:rsid w:val="00392306"/>
    <w:rsid w:val="003A2616"/>
    <w:rsid w:val="003A7F2C"/>
    <w:rsid w:val="003B49D5"/>
    <w:rsid w:val="003C55CB"/>
    <w:rsid w:val="003D2210"/>
    <w:rsid w:val="003D3AF3"/>
    <w:rsid w:val="003D3DB8"/>
    <w:rsid w:val="003D7A03"/>
    <w:rsid w:val="003E0E92"/>
    <w:rsid w:val="003E1D2F"/>
    <w:rsid w:val="003E2D6E"/>
    <w:rsid w:val="003E5930"/>
    <w:rsid w:val="003F2BF1"/>
    <w:rsid w:val="003F3205"/>
    <w:rsid w:val="004012E4"/>
    <w:rsid w:val="004023AC"/>
    <w:rsid w:val="0040735B"/>
    <w:rsid w:val="00407F4C"/>
    <w:rsid w:val="00413A6A"/>
    <w:rsid w:val="00414D5B"/>
    <w:rsid w:val="00416F99"/>
    <w:rsid w:val="00431962"/>
    <w:rsid w:val="00431FCF"/>
    <w:rsid w:val="00433DAC"/>
    <w:rsid w:val="00434A8A"/>
    <w:rsid w:val="004445D6"/>
    <w:rsid w:val="00447802"/>
    <w:rsid w:val="0045019A"/>
    <w:rsid w:val="004521D8"/>
    <w:rsid w:val="00456C36"/>
    <w:rsid w:val="00456F4B"/>
    <w:rsid w:val="00462568"/>
    <w:rsid w:val="00464902"/>
    <w:rsid w:val="00472C1A"/>
    <w:rsid w:val="00482C6C"/>
    <w:rsid w:val="004855D9"/>
    <w:rsid w:val="004A483B"/>
    <w:rsid w:val="004A5DEA"/>
    <w:rsid w:val="004A618A"/>
    <w:rsid w:val="004B1822"/>
    <w:rsid w:val="004B3117"/>
    <w:rsid w:val="004B4636"/>
    <w:rsid w:val="004B569D"/>
    <w:rsid w:val="004B6B0F"/>
    <w:rsid w:val="004C131F"/>
    <w:rsid w:val="004C243D"/>
    <w:rsid w:val="004D283C"/>
    <w:rsid w:val="004D75A9"/>
    <w:rsid w:val="004E10AA"/>
    <w:rsid w:val="004E22E6"/>
    <w:rsid w:val="004F0C55"/>
    <w:rsid w:val="004F16E7"/>
    <w:rsid w:val="00505DD6"/>
    <w:rsid w:val="00511152"/>
    <w:rsid w:val="0051618C"/>
    <w:rsid w:val="0055205C"/>
    <w:rsid w:val="00571EBF"/>
    <w:rsid w:val="00574E1F"/>
    <w:rsid w:val="00583AD9"/>
    <w:rsid w:val="00585144"/>
    <w:rsid w:val="005B0999"/>
    <w:rsid w:val="005D4042"/>
    <w:rsid w:val="005D591B"/>
    <w:rsid w:val="005D6040"/>
    <w:rsid w:val="005E791A"/>
    <w:rsid w:val="005F55A3"/>
    <w:rsid w:val="00600382"/>
    <w:rsid w:val="006206E8"/>
    <w:rsid w:val="00621D14"/>
    <w:rsid w:val="00624E74"/>
    <w:rsid w:val="00626AF8"/>
    <w:rsid w:val="00626F9A"/>
    <w:rsid w:val="00647B32"/>
    <w:rsid w:val="0065442E"/>
    <w:rsid w:val="00655FE4"/>
    <w:rsid w:val="006603DF"/>
    <w:rsid w:val="0066318A"/>
    <w:rsid w:val="00671429"/>
    <w:rsid w:val="006938C5"/>
    <w:rsid w:val="006A2C2A"/>
    <w:rsid w:val="006A35D1"/>
    <w:rsid w:val="006A3F5D"/>
    <w:rsid w:val="006A584F"/>
    <w:rsid w:val="006B50D4"/>
    <w:rsid w:val="006B685C"/>
    <w:rsid w:val="006C158F"/>
    <w:rsid w:val="006C1898"/>
    <w:rsid w:val="006E2C2D"/>
    <w:rsid w:val="006E5C84"/>
    <w:rsid w:val="006E7ABA"/>
    <w:rsid w:val="00710E4C"/>
    <w:rsid w:val="0071470E"/>
    <w:rsid w:val="00715E21"/>
    <w:rsid w:val="00716E5A"/>
    <w:rsid w:val="0072465D"/>
    <w:rsid w:val="00724724"/>
    <w:rsid w:val="00730110"/>
    <w:rsid w:val="007348A2"/>
    <w:rsid w:val="00746E5A"/>
    <w:rsid w:val="00762458"/>
    <w:rsid w:val="00762BC0"/>
    <w:rsid w:val="00763B4A"/>
    <w:rsid w:val="00772ADA"/>
    <w:rsid w:val="00776BB4"/>
    <w:rsid w:val="00777880"/>
    <w:rsid w:val="00781600"/>
    <w:rsid w:val="007844B4"/>
    <w:rsid w:val="00785749"/>
    <w:rsid w:val="0078583C"/>
    <w:rsid w:val="00786FC0"/>
    <w:rsid w:val="00792957"/>
    <w:rsid w:val="00792E03"/>
    <w:rsid w:val="0079373C"/>
    <w:rsid w:val="007A5815"/>
    <w:rsid w:val="007B10D1"/>
    <w:rsid w:val="007B3FE4"/>
    <w:rsid w:val="007B677E"/>
    <w:rsid w:val="007B746D"/>
    <w:rsid w:val="007C0CD5"/>
    <w:rsid w:val="007C4700"/>
    <w:rsid w:val="007C7C58"/>
    <w:rsid w:val="007D3E5A"/>
    <w:rsid w:val="007D60FF"/>
    <w:rsid w:val="007E4414"/>
    <w:rsid w:val="007F0835"/>
    <w:rsid w:val="007F6420"/>
    <w:rsid w:val="00804540"/>
    <w:rsid w:val="00813A5E"/>
    <w:rsid w:val="0083623C"/>
    <w:rsid w:val="00844DA7"/>
    <w:rsid w:val="00847CAE"/>
    <w:rsid w:val="00852D32"/>
    <w:rsid w:val="00853402"/>
    <w:rsid w:val="00854449"/>
    <w:rsid w:val="008575F1"/>
    <w:rsid w:val="0086476E"/>
    <w:rsid w:val="0087172E"/>
    <w:rsid w:val="00881976"/>
    <w:rsid w:val="00882F85"/>
    <w:rsid w:val="00886C14"/>
    <w:rsid w:val="00887911"/>
    <w:rsid w:val="008A1FB2"/>
    <w:rsid w:val="008A2B9D"/>
    <w:rsid w:val="008A4C3C"/>
    <w:rsid w:val="008B0DD1"/>
    <w:rsid w:val="008B325C"/>
    <w:rsid w:val="008B5D1D"/>
    <w:rsid w:val="008B7950"/>
    <w:rsid w:val="008C13E8"/>
    <w:rsid w:val="008C1403"/>
    <w:rsid w:val="008C1856"/>
    <w:rsid w:val="008C2303"/>
    <w:rsid w:val="008C495E"/>
    <w:rsid w:val="008C55B1"/>
    <w:rsid w:val="0090054A"/>
    <w:rsid w:val="009078F0"/>
    <w:rsid w:val="00912158"/>
    <w:rsid w:val="00915D99"/>
    <w:rsid w:val="00916155"/>
    <w:rsid w:val="00916F88"/>
    <w:rsid w:val="00921AD3"/>
    <w:rsid w:val="00922740"/>
    <w:rsid w:val="0093171E"/>
    <w:rsid w:val="009425B7"/>
    <w:rsid w:val="00950AA4"/>
    <w:rsid w:val="009528D9"/>
    <w:rsid w:val="009615A9"/>
    <w:rsid w:val="009624AE"/>
    <w:rsid w:val="00965238"/>
    <w:rsid w:val="0097610B"/>
    <w:rsid w:val="0097639B"/>
    <w:rsid w:val="009821C1"/>
    <w:rsid w:val="00982EB3"/>
    <w:rsid w:val="00984FF0"/>
    <w:rsid w:val="009866FF"/>
    <w:rsid w:val="009927F3"/>
    <w:rsid w:val="0099372E"/>
    <w:rsid w:val="009A27BC"/>
    <w:rsid w:val="009A75FC"/>
    <w:rsid w:val="009B25EF"/>
    <w:rsid w:val="009C0381"/>
    <w:rsid w:val="009C0504"/>
    <w:rsid w:val="009C3D02"/>
    <w:rsid w:val="009D18C0"/>
    <w:rsid w:val="009D1C60"/>
    <w:rsid w:val="009D2952"/>
    <w:rsid w:val="009D30D7"/>
    <w:rsid w:val="009D3BE6"/>
    <w:rsid w:val="009D594C"/>
    <w:rsid w:val="009E58E4"/>
    <w:rsid w:val="009F2447"/>
    <w:rsid w:val="009F3358"/>
    <w:rsid w:val="00A00F94"/>
    <w:rsid w:val="00A10A17"/>
    <w:rsid w:val="00A11272"/>
    <w:rsid w:val="00A12E97"/>
    <w:rsid w:val="00A234E0"/>
    <w:rsid w:val="00A26326"/>
    <w:rsid w:val="00A31FA7"/>
    <w:rsid w:val="00A32364"/>
    <w:rsid w:val="00A33EC9"/>
    <w:rsid w:val="00A3670A"/>
    <w:rsid w:val="00A3724E"/>
    <w:rsid w:val="00A37796"/>
    <w:rsid w:val="00A37AF9"/>
    <w:rsid w:val="00A46DE2"/>
    <w:rsid w:val="00A53530"/>
    <w:rsid w:val="00A568F0"/>
    <w:rsid w:val="00A618F2"/>
    <w:rsid w:val="00A70BD1"/>
    <w:rsid w:val="00A71812"/>
    <w:rsid w:val="00A74769"/>
    <w:rsid w:val="00A77350"/>
    <w:rsid w:val="00A84ED5"/>
    <w:rsid w:val="00A87B55"/>
    <w:rsid w:val="00A959A4"/>
    <w:rsid w:val="00AA73C1"/>
    <w:rsid w:val="00AA7E59"/>
    <w:rsid w:val="00AB2BF2"/>
    <w:rsid w:val="00AB77E4"/>
    <w:rsid w:val="00AB7FCB"/>
    <w:rsid w:val="00AC09FC"/>
    <w:rsid w:val="00AC23F7"/>
    <w:rsid w:val="00AD25D1"/>
    <w:rsid w:val="00AD468C"/>
    <w:rsid w:val="00AE352D"/>
    <w:rsid w:val="00AE4401"/>
    <w:rsid w:val="00AE5D02"/>
    <w:rsid w:val="00AF4AA5"/>
    <w:rsid w:val="00B17CED"/>
    <w:rsid w:val="00B20497"/>
    <w:rsid w:val="00B21983"/>
    <w:rsid w:val="00B25A83"/>
    <w:rsid w:val="00B6015F"/>
    <w:rsid w:val="00B61147"/>
    <w:rsid w:val="00B62125"/>
    <w:rsid w:val="00B62126"/>
    <w:rsid w:val="00B62713"/>
    <w:rsid w:val="00B64891"/>
    <w:rsid w:val="00B67586"/>
    <w:rsid w:val="00B71877"/>
    <w:rsid w:val="00B73C28"/>
    <w:rsid w:val="00B74234"/>
    <w:rsid w:val="00B770FE"/>
    <w:rsid w:val="00B85DFF"/>
    <w:rsid w:val="00B874B7"/>
    <w:rsid w:val="00B87C9E"/>
    <w:rsid w:val="00B91814"/>
    <w:rsid w:val="00BA0B26"/>
    <w:rsid w:val="00BA7B2C"/>
    <w:rsid w:val="00BA7C59"/>
    <w:rsid w:val="00BB52D1"/>
    <w:rsid w:val="00BB573D"/>
    <w:rsid w:val="00BB7F54"/>
    <w:rsid w:val="00BC01B8"/>
    <w:rsid w:val="00BC610A"/>
    <w:rsid w:val="00BD0804"/>
    <w:rsid w:val="00BD65EE"/>
    <w:rsid w:val="00BD7EBC"/>
    <w:rsid w:val="00BE2780"/>
    <w:rsid w:val="00BE728D"/>
    <w:rsid w:val="00BE7495"/>
    <w:rsid w:val="00BF0672"/>
    <w:rsid w:val="00BF1550"/>
    <w:rsid w:val="00BF4F9A"/>
    <w:rsid w:val="00BF7D0E"/>
    <w:rsid w:val="00C11B0E"/>
    <w:rsid w:val="00C12E3E"/>
    <w:rsid w:val="00C21A4B"/>
    <w:rsid w:val="00C25AC5"/>
    <w:rsid w:val="00C34E83"/>
    <w:rsid w:val="00C37583"/>
    <w:rsid w:val="00C46066"/>
    <w:rsid w:val="00C46144"/>
    <w:rsid w:val="00C47469"/>
    <w:rsid w:val="00C505AE"/>
    <w:rsid w:val="00C624E3"/>
    <w:rsid w:val="00C66DB1"/>
    <w:rsid w:val="00C670BC"/>
    <w:rsid w:val="00C70EDE"/>
    <w:rsid w:val="00C7140E"/>
    <w:rsid w:val="00C77777"/>
    <w:rsid w:val="00C85ECA"/>
    <w:rsid w:val="00CA1C69"/>
    <w:rsid w:val="00CA2893"/>
    <w:rsid w:val="00CA393B"/>
    <w:rsid w:val="00CA3BCB"/>
    <w:rsid w:val="00CA7296"/>
    <w:rsid w:val="00CB2110"/>
    <w:rsid w:val="00CB6E2B"/>
    <w:rsid w:val="00CC28AB"/>
    <w:rsid w:val="00CC2C53"/>
    <w:rsid w:val="00CD3D78"/>
    <w:rsid w:val="00CD7080"/>
    <w:rsid w:val="00CD788A"/>
    <w:rsid w:val="00CE4FC7"/>
    <w:rsid w:val="00CE5ABB"/>
    <w:rsid w:val="00CF5574"/>
    <w:rsid w:val="00CF65DD"/>
    <w:rsid w:val="00D0319E"/>
    <w:rsid w:val="00D03363"/>
    <w:rsid w:val="00D06CB0"/>
    <w:rsid w:val="00D104E8"/>
    <w:rsid w:val="00D12EAC"/>
    <w:rsid w:val="00D13805"/>
    <w:rsid w:val="00D143D7"/>
    <w:rsid w:val="00D22BF7"/>
    <w:rsid w:val="00D276C0"/>
    <w:rsid w:val="00D276C9"/>
    <w:rsid w:val="00D27DFE"/>
    <w:rsid w:val="00D3039F"/>
    <w:rsid w:val="00D32B08"/>
    <w:rsid w:val="00D37130"/>
    <w:rsid w:val="00D435DB"/>
    <w:rsid w:val="00D447B2"/>
    <w:rsid w:val="00D46F69"/>
    <w:rsid w:val="00D5198D"/>
    <w:rsid w:val="00D521AE"/>
    <w:rsid w:val="00D63942"/>
    <w:rsid w:val="00D63AF2"/>
    <w:rsid w:val="00D66AEE"/>
    <w:rsid w:val="00D710D7"/>
    <w:rsid w:val="00D72D1D"/>
    <w:rsid w:val="00D7687B"/>
    <w:rsid w:val="00D87535"/>
    <w:rsid w:val="00D906DE"/>
    <w:rsid w:val="00D96A08"/>
    <w:rsid w:val="00DA3C42"/>
    <w:rsid w:val="00DA6F42"/>
    <w:rsid w:val="00DB06A2"/>
    <w:rsid w:val="00DB2849"/>
    <w:rsid w:val="00DB58B5"/>
    <w:rsid w:val="00DB70AE"/>
    <w:rsid w:val="00DD3375"/>
    <w:rsid w:val="00DE5BCE"/>
    <w:rsid w:val="00DF74BC"/>
    <w:rsid w:val="00E07DDD"/>
    <w:rsid w:val="00E1301A"/>
    <w:rsid w:val="00E136F7"/>
    <w:rsid w:val="00E151DA"/>
    <w:rsid w:val="00E23901"/>
    <w:rsid w:val="00E2570F"/>
    <w:rsid w:val="00E31C1C"/>
    <w:rsid w:val="00E342E5"/>
    <w:rsid w:val="00E37F6F"/>
    <w:rsid w:val="00E41E86"/>
    <w:rsid w:val="00E4628F"/>
    <w:rsid w:val="00E53E08"/>
    <w:rsid w:val="00E55191"/>
    <w:rsid w:val="00E600C5"/>
    <w:rsid w:val="00E615E8"/>
    <w:rsid w:val="00E62C39"/>
    <w:rsid w:val="00E70ABA"/>
    <w:rsid w:val="00E7114D"/>
    <w:rsid w:val="00E72351"/>
    <w:rsid w:val="00E72BE2"/>
    <w:rsid w:val="00E75382"/>
    <w:rsid w:val="00E8384B"/>
    <w:rsid w:val="00E83E98"/>
    <w:rsid w:val="00E8480F"/>
    <w:rsid w:val="00EA1A14"/>
    <w:rsid w:val="00EB0DF5"/>
    <w:rsid w:val="00EC0693"/>
    <w:rsid w:val="00EC0D08"/>
    <w:rsid w:val="00EC4A9B"/>
    <w:rsid w:val="00EC7330"/>
    <w:rsid w:val="00ED03AD"/>
    <w:rsid w:val="00ED0C59"/>
    <w:rsid w:val="00ED2B5E"/>
    <w:rsid w:val="00ED78EE"/>
    <w:rsid w:val="00EE0ABC"/>
    <w:rsid w:val="00EE0BF0"/>
    <w:rsid w:val="00EE3CE0"/>
    <w:rsid w:val="00EE4951"/>
    <w:rsid w:val="00EE517B"/>
    <w:rsid w:val="00EF044D"/>
    <w:rsid w:val="00EF470E"/>
    <w:rsid w:val="00EF4EA3"/>
    <w:rsid w:val="00EF6715"/>
    <w:rsid w:val="00F0560A"/>
    <w:rsid w:val="00F13C7E"/>
    <w:rsid w:val="00F15BF4"/>
    <w:rsid w:val="00F16626"/>
    <w:rsid w:val="00F2284B"/>
    <w:rsid w:val="00F33261"/>
    <w:rsid w:val="00F33658"/>
    <w:rsid w:val="00F35CCE"/>
    <w:rsid w:val="00F40887"/>
    <w:rsid w:val="00F42487"/>
    <w:rsid w:val="00F443E3"/>
    <w:rsid w:val="00F5017A"/>
    <w:rsid w:val="00F56F48"/>
    <w:rsid w:val="00F64EF4"/>
    <w:rsid w:val="00F7091A"/>
    <w:rsid w:val="00F73349"/>
    <w:rsid w:val="00F75322"/>
    <w:rsid w:val="00F759FA"/>
    <w:rsid w:val="00F75A3D"/>
    <w:rsid w:val="00F76960"/>
    <w:rsid w:val="00F772C1"/>
    <w:rsid w:val="00F810DB"/>
    <w:rsid w:val="00F858FD"/>
    <w:rsid w:val="00F868F7"/>
    <w:rsid w:val="00F94497"/>
    <w:rsid w:val="00F95B17"/>
    <w:rsid w:val="00FA206D"/>
    <w:rsid w:val="00FA6D95"/>
    <w:rsid w:val="00FB693A"/>
    <w:rsid w:val="00FB7024"/>
    <w:rsid w:val="00FB72A5"/>
    <w:rsid w:val="00FC30F3"/>
    <w:rsid w:val="00FD467E"/>
    <w:rsid w:val="00FD78AF"/>
    <w:rsid w:val="00FE13DF"/>
    <w:rsid w:val="00FF4A95"/>
    <w:rsid w:val="1C782A98"/>
    <w:rsid w:val="29B670DF"/>
    <w:rsid w:val="2AC5334C"/>
    <w:rsid w:val="42BF647C"/>
    <w:rsid w:val="4C575977"/>
    <w:rsid w:val="642A77A1"/>
    <w:rsid w:val="729D3834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FC5DA"/>
  <w15:docId w15:val="{8884AC53-4006-4A7C-A7B9-649060A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ody Text"/>
    <w:basedOn w:val="a"/>
    <w:link w:val="a5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 字符"/>
    <w:basedOn w:val="a0"/>
    <w:link w:val="a4"/>
    <w:semiHidden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w-text-emphasis">
    <w:name w:val="w-text-emphasis"/>
    <w:basedOn w:val="a0"/>
  </w:style>
  <w:style w:type="paragraph" w:styleId="ad">
    <w:name w:val="Normal (Web)"/>
    <w:basedOn w:val="a"/>
    <w:uiPriority w:val="99"/>
    <w:semiHidden/>
    <w:unhideWhenUsed/>
    <w:rsid w:val="00FA2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032;&#26700;&#38754;&#23601;&#26159;&#23427;&#20102;\&#20154;&#27665;&#24065;&#21608;&#25253;\&#27599;&#21608;&#26356;&#2603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'图表6 在岸、离岸人民币及价差'!$G$1</c:f>
              <c:strCache>
                <c:ptCount val="1"/>
                <c:pt idx="0">
                  <c:v>价差(右轴)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在岸、离岸人民币及价差'!$G$5:$G$10</c:f>
              <c:numCache>
                <c:formatCode>0.0000_ </c:formatCode>
                <c:ptCount val="6"/>
                <c:pt idx="0">
                  <c:v>-5.9000000000004604E-3</c:v>
                </c:pt>
                <c:pt idx="1">
                  <c:v>-5.1000000000005485E-3</c:v>
                </c:pt>
                <c:pt idx="2">
                  <c:v>-8.9999999999994529E-3</c:v>
                </c:pt>
                <c:pt idx="3">
                  <c:v>7.9999999999991189E-4</c:v>
                </c:pt>
                <c:pt idx="4">
                  <c:v>1.9999999999953388E-4</c:v>
                </c:pt>
                <c:pt idx="5">
                  <c:v>1.0600000000000165E-2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0896639"/>
        <c:axId val="1620883743"/>
      </c:barChart>
      <c:lineChart>
        <c:grouping val="standard"/>
        <c:varyColors val="0"/>
        <c:ser>
          <c:idx val="1"/>
          <c:order val="1"/>
          <c:tx>
            <c:strRef>
              <c:f>'图表6 在岸、离岸人民币及价差'!$B$1</c:f>
              <c:strCache>
                <c:ptCount val="1"/>
                <c:pt idx="0">
                  <c:v>美元兑人民币(CFETS)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在岸、离岸人民币及价差'!$B$5:$B$10</c:f>
              <c:numCache>
                <c:formatCode>0.0000</c:formatCode>
                <c:ptCount val="6"/>
                <c:pt idx="0">
                  <c:v>7.1768000000000001</c:v>
                </c:pt>
                <c:pt idx="1">
                  <c:v>7.1756000000000002</c:v>
                </c:pt>
                <c:pt idx="2">
                  <c:v>7.1609999999999996</c:v>
                </c:pt>
                <c:pt idx="3">
                  <c:v>7.1547000000000001</c:v>
                </c:pt>
                <c:pt idx="4">
                  <c:v>7.1679000000000004</c:v>
                </c:pt>
                <c:pt idx="5">
                  <c:v>7.1729000000000003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67-4336-8B53-72C674E8EDED}"/>
            </c:ext>
          </c:extLst>
        </c:ser>
        <c:ser>
          <c:idx val="2"/>
          <c:order val="2"/>
          <c:tx>
            <c:strRef>
              <c:f>'图表6 在岸、离岸人民币及价差'!$E$1</c:f>
              <c:strCache>
                <c:ptCount val="1"/>
                <c:pt idx="0">
                  <c:v>美元兑离岸人民币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'图表6 在岸、离岸人民币及价差'!$A$5:$A$10</c:f>
              <c:numCache>
                <c:formatCode>yyyy\-mm\-dd</c:formatCode>
                <c:ptCount val="6"/>
                <c:pt idx="0">
                  <c:v>45859</c:v>
                </c:pt>
                <c:pt idx="1">
                  <c:v>45860</c:v>
                </c:pt>
                <c:pt idx="2">
                  <c:v>45861</c:v>
                </c:pt>
                <c:pt idx="3">
                  <c:v>45862</c:v>
                </c:pt>
                <c:pt idx="4">
                  <c:v>45863</c:v>
                </c:pt>
                <c:pt idx="5">
                  <c:v>45866</c:v>
                </c:pt>
              </c:numCache>
            </c:numRef>
          </c:cat>
          <c:val>
            <c:numRef>
              <c:f>'图表6 在岸、离岸人民币及价差'!$E$5:$E$10</c:f>
              <c:numCache>
                <c:formatCode>0.0000</c:formatCode>
                <c:ptCount val="6"/>
                <c:pt idx="0">
                  <c:v>7.1708999999999996</c:v>
                </c:pt>
                <c:pt idx="1">
                  <c:v>7.1704999999999997</c:v>
                </c:pt>
                <c:pt idx="2">
                  <c:v>7.1520000000000001</c:v>
                </c:pt>
                <c:pt idx="3">
                  <c:v>7.1555</c:v>
                </c:pt>
                <c:pt idx="4">
                  <c:v>7.1680999999999999</c:v>
                </c:pt>
                <c:pt idx="5">
                  <c:v>7.1835000000000004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67-4336-8B53-72C674E8E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4802079"/>
        <c:axId val="614798335"/>
      </c:lineChart>
      <c:catAx>
        <c:axId val="614802079"/>
        <c:scaling>
          <c:orientation val="minMax"/>
        </c:scaling>
        <c:delete val="0"/>
        <c:axPos val="b"/>
        <c:numFmt formatCode="yyyy\-mm\-dd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798335"/>
        <c:crosses val="autoZero"/>
        <c:auto val="0"/>
        <c:lblAlgn val="ctr"/>
        <c:lblOffset val="100"/>
        <c:noMultiLvlLbl val="0"/>
      </c:catAx>
      <c:valAx>
        <c:axId val="614798335"/>
        <c:scaling>
          <c:orientation val="minMax"/>
        </c:scaling>
        <c:delete val="0"/>
        <c:axPos val="l"/>
        <c:numFmt formatCode="0.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802079"/>
        <c:crosses val="autoZero"/>
        <c:crossBetween val="between"/>
      </c:valAx>
      <c:valAx>
        <c:axId val="1620883743"/>
        <c:scaling>
          <c:orientation val="minMax"/>
        </c:scaling>
        <c:delete val="0"/>
        <c:axPos val="r"/>
        <c:numFmt formatCode="0.0000_ 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0896639"/>
        <c:crosses val="max"/>
        <c:crossBetween val="between"/>
      </c:valAx>
      <c:catAx>
        <c:axId val="1620896639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1620883743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3D06-CDA8-4CBE-B20E-45961C39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cheng yang</cp:lastModifiedBy>
  <cp:revision>8</cp:revision>
  <cp:lastPrinted>2024-12-24T02:37:00Z</cp:lastPrinted>
  <dcterms:created xsi:type="dcterms:W3CDTF">2025-07-22T01:52:00Z</dcterms:created>
  <dcterms:modified xsi:type="dcterms:W3CDTF">2025-07-30T16:06:00Z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0916914D11034FEA980AFD71C0947664_12</vt:lpwstr>
  </property>
</Properties>
</file>